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99" w:rsidRDefault="00AC0999" w:rsidP="00B73DAE">
      <w:pPr>
        <w:spacing w:after="0" w:line="240" w:lineRule="auto"/>
        <w:jc w:val="center"/>
        <w:rPr>
          <w:sz w:val="28"/>
          <w:szCs w:val="28"/>
        </w:rPr>
      </w:pPr>
    </w:p>
    <w:p w:rsidR="00AC0999" w:rsidRDefault="00760057" w:rsidP="00B73DAE">
      <w:pPr>
        <w:spacing w:after="0" w:line="240" w:lineRule="auto"/>
        <w:jc w:val="center"/>
      </w:pPr>
      <w:r>
        <w:rPr>
          <w:rFonts w:ascii="Times New Roman" w:eastAsia="Times New Roman" w:hAnsi="Times New Roman" w:cs="Times New Roman"/>
          <w:b/>
          <w:sz w:val="28"/>
          <w:szCs w:val="28"/>
          <w:u w:val="single"/>
          <w:lang w:eastAsia="de-DE"/>
        </w:rPr>
        <w:t xml:space="preserve">Konzept für einen studentischen </w:t>
      </w:r>
      <w:proofErr w:type="spellStart"/>
      <w:r>
        <w:rPr>
          <w:rFonts w:ascii="Times New Roman" w:eastAsia="Times New Roman" w:hAnsi="Times New Roman" w:cs="Times New Roman"/>
          <w:b/>
          <w:sz w:val="28"/>
          <w:szCs w:val="28"/>
          <w:u w:val="single"/>
          <w:lang w:eastAsia="de-DE"/>
        </w:rPr>
        <w:t>FreiRaum</w:t>
      </w:r>
      <w:proofErr w:type="spellEnd"/>
    </w:p>
    <w:p w:rsidR="00AC0999" w:rsidRDefault="00760057" w:rsidP="00B73DAE">
      <w:pPr>
        <w:spacing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am Campus Neues Palais der Universität Potsdam</w:t>
      </w:r>
    </w:p>
    <w:p w:rsidR="00AC0999" w:rsidRDefault="00AC0999" w:rsidP="00B73DAE">
      <w:pPr>
        <w:spacing w:after="0" w:line="240" w:lineRule="auto"/>
        <w:jc w:val="center"/>
        <w:rPr>
          <w:rFonts w:ascii="Times New Roman" w:eastAsia="Times New Roman" w:hAnsi="Times New Roman" w:cs="Times New Roman"/>
          <w:sz w:val="28"/>
          <w:szCs w:val="28"/>
          <w:lang w:eastAsia="de-DE"/>
        </w:rPr>
      </w:pPr>
    </w:p>
    <w:p w:rsidR="00AC0999"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von der Gruppe 'Studentischer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NP'</w:t>
      </w:r>
    </w:p>
    <w:p w:rsidR="00AC0999" w:rsidRDefault="00AC0999" w:rsidP="00B73DAE">
      <w:pPr>
        <w:spacing w:after="0" w:line="240" w:lineRule="auto"/>
        <w:jc w:val="center"/>
        <w:rPr>
          <w:rFonts w:ascii="Times New Roman" w:eastAsia="Times New Roman" w:hAnsi="Times New Roman" w:cs="Times New Roman"/>
          <w:sz w:val="24"/>
          <w:szCs w:val="24"/>
          <w:lang w:eastAsia="de-DE"/>
        </w:rPr>
      </w:pPr>
    </w:p>
    <w:p w:rsidR="00760057" w:rsidRDefault="007251F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Unterstützung von:</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AStA Universität Potsdam</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VeFa</w:t>
      </w:r>
      <w:proofErr w:type="spellEnd"/>
      <w:r>
        <w:rPr>
          <w:rFonts w:ascii="Times New Roman" w:eastAsia="Times New Roman" w:hAnsi="Times New Roman" w:cs="Times New Roman"/>
          <w:sz w:val="24"/>
          <w:szCs w:val="24"/>
          <w:lang w:eastAsia="de-DE"/>
        </w:rPr>
        <w:t xml:space="preserve"> Universität Potsdam</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Erasmus Student Network Potsdam</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Hochschulgruppe </w:t>
      </w:r>
      <w:proofErr w:type="spellStart"/>
      <w:r>
        <w:rPr>
          <w:rFonts w:ascii="Times New Roman" w:eastAsia="Times New Roman" w:hAnsi="Times New Roman" w:cs="Times New Roman"/>
          <w:sz w:val="24"/>
          <w:szCs w:val="24"/>
          <w:lang w:eastAsia="de-DE"/>
        </w:rPr>
        <w:t>Pangea</w:t>
      </w:r>
      <w:proofErr w:type="spellEnd"/>
      <w:r>
        <w:rPr>
          <w:rFonts w:ascii="Times New Roman" w:eastAsia="Times New Roman" w:hAnsi="Times New Roman" w:cs="Times New Roman"/>
          <w:sz w:val="24"/>
          <w:szCs w:val="24"/>
          <w:lang w:eastAsia="de-DE"/>
        </w:rPr>
        <w:t>-Projekt</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r w:rsidRPr="00760057">
        <w:rPr>
          <w:rFonts w:ascii="Times New Roman" w:eastAsia="Times New Roman" w:hAnsi="Times New Roman" w:cs="Times New Roman"/>
          <w:sz w:val="24"/>
          <w:szCs w:val="24"/>
          <w:lang w:eastAsia="de-DE"/>
        </w:rPr>
        <w:t>Lesecafé Golm</w:t>
      </w:r>
    </w:p>
    <w:p w:rsidR="00760057" w:rsidRDefault="00760057" w:rsidP="00B73DAE">
      <w:pPr>
        <w:spacing w:after="0" w:line="240" w:lineRule="auto"/>
        <w:jc w:val="center"/>
        <w:rPr>
          <w:rFonts w:ascii="Times New Roman" w:eastAsia="Times New Roman" w:hAnsi="Times New Roman" w:cs="Times New Roman"/>
          <w:sz w:val="24"/>
          <w:szCs w:val="24"/>
          <w:lang w:eastAsia="de-DE"/>
        </w:rPr>
      </w:pPr>
      <w:r w:rsidRPr="00FD535B">
        <w:rPr>
          <w:rFonts w:ascii="Times New Roman" w:eastAsia="Times New Roman" w:hAnsi="Times New Roman" w:cs="Times New Roman"/>
          <w:sz w:val="24"/>
          <w:szCs w:val="24"/>
          <w:highlight w:val="yellow"/>
          <w:lang w:eastAsia="de-DE"/>
        </w:rPr>
        <w:t>Café Eselsohr</w:t>
      </w:r>
    </w:p>
    <w:p w:rsidR="00760057" w:rsidRDefault="007251F7" w:rsidP="00B73DAE">
      <w:pPr>
        <w:spacing w:after="0" w:line="240" w:lineRule="auto"/>
        <w:jc w:val="center"/>
        <w:rPr>
          <w:rFonts w:ascii="Times New Roman" w:eastAsia="Times New Roman" w:hAnsi="Times New Roman" w:cs="Times New Roman"/>
          <w:sz w:val="24"/>
          <w:szCs w:val="24"/>
          <w:lang w:eastAsia="de-DE"/>
        </w:rPr>
      </w:pPr>
      <w:r w:rsidRPr="00FD535B">
        <w:rPr>
          <w:rFonts w:ascii="Times New Roman" w:eastAsia="Times New Roman" w:hAnsi="Times New Roman" w:cs="Times New Roman"/>
          <w:sz w:val="24"/>
          <w:szCs w:val="24"/>
          <w:highlight w:val="yellow"/>
          <w:lang w:eastAsia="de-DE"/>
        </w:rPr>
        <w:t>???</w:t>
      </w:r>
    </w:p>
    <w:p w:rsidR="007251F7" w:rsidRDefault="007251F7" w:rsidP="00B73DAE">
      <w:pPr>
        <w:spacing w:after="0" w:line="240" w:lineRule="auto"/>
        <w:jc w:val="center"/>
        <w:rPr>
          <w:rFonts w:ascii="Times New Roman" w:eastAsia="Times New Roman" w:hAnsi="Times New Roman" w:cs="Times New Roman"/>
          <w:sz w:val="24"/>
          <w:szCs w:val="24"/>
          <w:lang w:eastAsia="de-DE"/>
        </w:rPr>
      </w:pPr>
    </w:p>
    <w:p w:rsidR="00AC0999"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Kontakt:</w:t>
      </w:r>
    </w:p>
    <w:p w:rsidR="00AC0999" w:rsidRPr="00DA4A14" w:rsidRDefault="00760057" w:rsidP="00B73DAE">
      <w:pPr>
        <w:spacing w:after="0" w:line="240" w:lineRule="auto"/>
        <w:jc w:val="center"/>
        <w:rPr>
          <w:rFonts w:ascii="Times New Roman" w:hAnsi="Times New Roman" w:cs="Times New Roman"/>
          <w:sz w:val="24"/>
          <w:szCs w:val="24"/>
        </w:rPr>
      </w:pPr>
      <w:r w:rsidRPr="00DA4A14">
        <w:rPr>
          <w:rFonts w:ascii="Times New Roman" w:eastAsia="Times New Roman" w:hAnsi="Times New Roman" w:cs="Times New Roman"/>
          <w:sz w:val="24"/>
          <w:szCs w:val="24"/>
          <w:lang w:eastAsia="de-DE"/>
        </w:rPr>
        <w:t xml:space="preserve">E-Mail: </w:t>
      </w:r>
      <w:hyperlink r:id="rId7" w:history="1">
        <w:r w:rsidRPr="00DA4A14">
          <w:rPr>
            <w:rFonts w:ascii="Times New Roman" w:hAnsi="Times New Roman" w:cs="Times New Roman"/>
            <w:sz w:val="24"/>
            <w:szCs w:val="24"/>
          </w:rPr>
          <w:t>npfreiraum@lists.astaup.de</w:t>
        </w:r>
      </w:hyperlink>
    </w:p>
    <w:p w:rsidR="0012715C" w:rsidRDefault="00760057" w:rsidP="00B73DA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Ansprechp</w:t>
      </w:r>
      <w:r w:rsidR="0012715C">
        <w:rPr>
          <w:rFonts w:ascii="Times New Roman" w:eastAsia="Times New Roman" w:hAnsi="Times New Roman" w:cs="Times New Roman"/>
          <w:sz w:val="24"/>
          <w:szCs w:val="24"/>
          <w:lang w:eastAsia="de-DE"/>
        </w:rPr>
        <w:t>ersonen</w:t>
      </w:r>
      <w:r w:rsidR="00DA4A14">
        <w:rPr>
          <w:rFonts w:ascii="Times New Roman" w:eastAsia="Times New Roman" w:hAnsi="Times New Roman" w:cs="Times New Roman"/>
          <w:sz w:val="24"/>
          <w:szCs w:val="24"/>
          <w:lang w:eastAsia="de-DE"/>
        </w:rPr>
        <w:t>:</w:t>
      </w:r>
    </w:p>
    <w:p w:rsidR="00AC0999" w:rsidRDefault="00DA4A14" w:rsidP="00B73DAE">
      <w:pPr>
        <w:spacing w:after="0" w:line="240" w:lineRule="auto"/>
        <w:jc w:val="center"/>
      </w:pPr>
      <w:proofErr w:type="gramStart"/>
      <w:r w:rsidRPr="00FD535B">
        <w:rPr>
          <w:rFonts w:ascii="Times New Roman" w:eastAsia="Times New Roman" w:hAnsi="Times New Roman" w:cs="Times New Roman"/>
          <w:sz w:val="24"/>
          <w:szCs w:val="24"/>
          <w:highlight w:val="yellow"/>
          <w:lang w:eastAsia="de-DE"/>
        </w:rPr>
        <w:t>Marc ???</w:t>
      </w:r>
      <w:proofErr w:type="gramEnd"/>
      <w:r w:rsidRPr="00FD535B">
        <w:rPr>
          <w:rFonts w:ascii="Times New Roman" w:eastAsia="Times New Roman" w:hAnsi="Times New Roman" w:cs="Times New Roman"/>
          <w:sz w:val="24"/>
          <w:szCs w:val="24"/>
          <w:highlight w:val="yellow"/>
          <w:lang w:eastAsia="de-DE"/>
        </w:rPr>
        <w:t xml:space="preserve"> &amp; ???</w:t>
      </w:r>
    </w:p>
    <w:p w:rsidR="00AC0999" w:rsidRDefault="00AC0999" w:rsidP="00B73DAE">
      <w:pPr>
        <w:spacing w:after="0" w:line="240" w:lineRule="auto"/>
        <w:rPr>
          <w:rFonts w:ascii="Times New Roman" w:eastAsia="Times New Roman" w:hAnsi="Times New Roman" w:cs="Times New Roman"/>
          <w:sz w:val="28"/>
          <w:szCs w:val="28"/>
          <w:lang w:eastAsia="de-DE"/>
        </w:rPr>
      </w:pPr>
    </w:p>
    <w:p w:rsidR="00AC0999" w:rsidRDefault="00AC0999" w:rsidP="00B73DAE">
      <w:pPr>
        <w:spacing w:after="0" w:line="240" w:lineRule="auto"/>
        <w:rPr>
          <w:rFonts w:ascii="Times New Roman" w:eastAsia="Times New Roman" w:hAnsi="Times New Roman" w:cs="Times New Roman"/>
          <w:sz w:val="28"/>
          <w:szCs w:val="28"/>
          <w:lang w:eastAsia="de-DE"/>
        </w:rPr>
      </w:pPr>
    </w:p>
    <w:p w:rsidR="00AC0999" w:rsidRDefault="00760057" w:rsidP="00B73DAE">
      <w:pPr>
        <w:spacing w:after="0" w:line="240" w:lineRule="auto"/>
        <w:jc w:val="both"/>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Betreff:</w:t>
      </w:r>
    </w:p>
    <w:p w:rsidR="0044233B" w:rsidRDefault="0044233B" w:rsidP="00B73DAE">
      <w:pPr>
        <w:spacing w:after="0" w:line="240" w:lineRule="auto"/>
        <w:jc w:val="both"/>
        <w:rPr>
          <w:rFonts w:ascii="Times New Roman" w:eastAsia="Times New Roman" w:hAnsi="Times New Roman" w:cs="Times New Roman"/>
          <w:sz w:val="24"/>
          <w:szCs w:val="24"/>
          <w:u w:val="single"/>
          <w:lang w:eastAsia="de-DE"/>
        </w:rPr>
      </w:pPr>
    </w:p>
    <w:p w:rsidR="00AC0999" w:rsidRDefault="00760057" w:rsidP="00B73DA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Studentische Freiräume ergänzen das Universitätsleben, indem sie einen Anlaufpunkt zur Entspannung, Vernetzung, Weiterbildung schaffen. Das sind Möglichkeiten, die grundlegend und unverzichtbar zu einem qualitativen Studieren gehören. Daher richten wir uns mit diesem Konzept an Sie, um das Bedürfnis der Studierenden an einem solchen 'Studentischen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an Sie heranzutragen. Im Folgenden begründen wir präziser die Notwendigkeit dieses Projekts, seine Ziele und genaue Ausformung.</w:t>
      </w:r>
    </w:p>
    <w:p w:rsidR="00AC0999" w:rsidRDefault="00AC0999" w:rsidP="00B73DAE">
      <w:pPr>
        <w:spacing w:after="0" w:line="240" w:lineRule="auto"/>
        <w:rPr>
          <w:rFonts w:ascii="Times New Roman" w:eastAsia="Times New Roman" w:hAnsi="Times New Roman" w:cs="Times New Roman"/>
          <w:sz w:val="28"/>
          <w:szCs w:val="28"/>
          <w:lang w:eastAsia="de-DE"/>
        </w:rPr>
      </w:pPr>
    </w:p>
    <w:p w:rsidR="00AC0999" w:rsidRDefault="00AC0999" w:rsidP="00B73DAE">
      <w:pPr>
        <w:spacing w:after="0" w:line="240" w:lineRule="auto"/>
        <w:rPr>
          <w:rFonts w:ascii="Times New Roman" w:eastAsia="Times New Roman" w:hAnsi="Times New Roman" w:cs="Times New Roman"/>
          <w:sz w:val="28"/>
          <w:szCs w:val="28"/>
          <w:lang w:eastAsia="de-DE"/>
        </w:rPr>
      </w:pPr>
    </w:p>
    <w:p w:rsidR="00AC0999" w:rsidRDefault="00760057" w:rsidP="00B73DAE">
      <w:pPr>
        <w:spacing w:after="0" w:line="240" w:lineRule="auto"/>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Gliederung:</w:t>
      </w:r>
    </w:p>
    <w:p w:rsidR="00B73DAE" w:rsidRDefault="00B73DAE" w:rsidP="00B73DAE">
      <w:pPr>
        <w:spacing w:after="0" w:line="240" w:lineRule="auto"/>
        <w:rPr>
          <w:rFonts w:ascii="Times New Roman" w:eastAsia="Times New Roman" w:hAnsi="Times New Roman" w:cs="Times New Roman"/>
          <w:sz w:val="24"/>
          <w:szCs w:val="24"/>
          <w:u w:val="single"/>
          <w:lang w:eastAsia="de-DE"/>
        </w:rPr>
      </w:pPr>
    </w:p>
    <w:p w:rsidR="00AC0999" w:rsidRPr="00DA4A14" w:rsidRDefault="00DA4A14" w:rsidP="00B73DAE">
      <w:pPr>
        <w:pStyle w:val="Listenabsatz"/>
        <w:numPr>
          <w:ilvl w:val="0"/>
          <w:numId w:val="27"/>
        </w:numPr>
        <w:spacing w:after="0" w:line="240" w:lineRule="auto"/>
        <w:rPr>
          <w:rFonts w:ascii="Times New Roman" w:eastAsia="Times New Roman" w:hAnsi="Times New Roman" w:cs="Times New Roman"/>
          <w:sz w:val="24"/>
          <w:szCs w:val="24"/>
          <w:lang w:eastAsia="de-DE"/>
        </w:rPr>
      </w:pPr>
      <w:r w:rsidRPr="00DA4A14">
        <w:rPr>
          <w:rFonts w:ascii="Times New Roman" w:eastAsia="Times New Roman" w:hAnsi="Times New Roman" w:cs="Times New Roman"/>
          <w:sz w:val="24"/>
          <w:szCs w:val="24"/>
          <w:lang w:eastAsia="de-DE"/>
        </w:rPr>
        <w:t>Anforderungen an den Raum</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S. 2</w:t>
      </w:r>
    </w:p>
    <w:p w:rsidR="00AC0999" w:rsidRDefault="00760057" w:rsidP="00B73DAE">
      <w:pPr>
        <w:pStyle w:val="Listenabsatz"/>
        <w:numPr>
          <w:ilvl w:val="0"/>
          <w:numId w:val="2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Inhaltliches Konzept</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S.</w:t>
      </w:r>
      <w:r w:rsidR="00DA4A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4</w:t>
      </w:r>
    </w:p>
    <w:p w:rsidR="00AC0999" w:rsidRDefault="00760057" w:rsidP="00B73DAE">
      <w:pPr>
        <w:pStyle w:val="Listenabsatz"/>
        <w:numPr>
          <w:ilvl w:val="0"/>
          <w:numId w:val="2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Raumorganisation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S.</w:t>
      </w:r>
      <w:r w:rsidR="00DA4A1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4</w:t>
      </w:r>
    </w:p>
    <w:p w:rsidR="00AC0999" w:rsidRDefault="00DA4A14" w:rsidP="00B73DAE">
      <w:pPr>
        <w:pStyle w:val="Listenabsatz"/>
        <w:numPr>
          <w:ilvl w:val="0"/>
          <w:numId w:val="20"/>
        </w:numPr>
        <w:spacing w:after="0" w:line="240" w:lineRule="auto"/>
        <w:rPr>
          <w:rFonts w:ascii="Times New Roman" w:eastAsia="Times New Roman" w:hAnsi="Times New Roman" w:cs="Times New Roman"/>
          <w:sz w:val="24"/>
          <w:szCs w:val="24"/>
          <w:lang w:eastAsia="de-DE"/>
        </w:rPr>
      </w:pPr>
      <w:r w:rsidRPr="00DA4A14">
        <w:rPr>
          <w:rFonts w:ascii="Times New Roman" w:eastAsia="Times New Roman" w:hAnsi="Times New Roman" w:cs="Times New Roman"/>
          <w:sz w:val="24"/>
          <w:szCs w:val="24"/>
          <w:lang w:eastAsia="de-DE"/>
        </w:rPr>
        <w:t>Begründung der Notwendigkeit</w:t>
      </w:r>
      <w:r w:rsidR="00760057">
        <w:rPr>
          <w:rFonts w:ascii="Times New Roman" w:eastAsia="Times New Roman" w:hAnsi="Times New Roman" w:cs="Times New Roman"/>
          <w:sz w:val="24"/>
          <w:szCs w:val="24"/>
          <w:lang w:eastAsia="de-DE"/>
        </w:rPr>
        <w:tab/>
        <w:t>S.</w:t>
      </w:r>
      <w:r>
        <w:rPr>
          <w:rFonts w:ascii="Times New Roman" w:eastAsia="Times New Roman" w:hAnsi="Times New Roman" w:cs="Times New Roman"/>
          <w:sz w:val="24"/>
          <w:szCs w:val="24"/>
          <w:lang w:eastAsia="de-DE"/>
        </w:rPr>
        <w:t xml:space="preserve"> </w:t>
      </w:r>
      <w:r w:rsidR="00760057">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t>-5</w:t>
      </w: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jc w:val="both"/>
        <w:rPr>
          <w:rFonts w:ascii="Times New Roman" w:eastAsia="Times New Roman" w:hAnsi="Times New Roman" w:cs="Times New Roman"/>
          <w:sz w:val="24"/>
          <w:szCs w:val="24"/>
          <w:lang w:eastAsia="de-DE"/>
        </w:rPr>
      </w:pPr>
    </w:p>
    <w:p w:rsidR="00AC0999" w:rsidRDefault="00AC0999" w:rsidP="00B73DAE">
      <w:pPr>
        <w:spacing w:after="0" w:line="240" w:lineRule="auto"/>
        <w:jc w:val="both"/>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AC0999" w:rsidP="00B73DAE">
      <w:pPr>
        <w:spacing w:after="0" w:line="240" w:lineRule="auto"/>
        <w:rPr>
          <w:rFonts w:ascii="Times New Roman" w:eastAsia="Times New Roman" w:hAnsi="Times New Roman" w:cs="Times New Roman"/>
          <w:sz w:val="24"/>
          <w:szCs w:val="24"/>
          <w:lang w:eastAsia="de-DE"/>
        </w:rPr>
      </w:pPr>
      <w:bookmarkStart w:id="0" w:name="_GoBack"/>
      <w:bookmarkEnd w:id="0"/>
    </w:p>
    <w:p w:rsidR="00DA4A14" w:rsidRPr="007251F7" w:rsidRDefault="00DA4A14" w:rsidP="00B73DAE">
      <w:pPr>
        <w:spacing w:after="0" w:line="240" w:lineRule="auto"/>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lastRenderedPageBreak/>
        <w:t>1. Anforderungen an den Raum</w:t>
      </w:r>
    </w:p>
    <w:p w:rsidR="00DA4A14" w:rsidRDefault="00DA4A14" w:rsidP="00B73DAE">
      <w:pPr>
        <w:spacing w:after="0" w:line="240" w:lineRule="auto"/>
        <w:rPr>
          <w:rFonts w:ascii="Times New Roman" w:eastAsia="Times New Roman" w:hAnsi="Times New Roman" w:cs="Times New Roman"/>
          <w:sz w:val="24"/>
          <w:szCs w:val="24"/>
          <w:lang w:eastAsia="de-DE"/>
        </w:rPr>
      </w:pPr>
    </w:p>
    <w:p w:rsidR="00DA4A14" w:rsidRDefault="00DA4A14" w:rsidP="00B73DAE">
      <w:pPr>
        <w:pStyle w:val="Listenabsatz"/>
        <w:numPr>
          <w:ilvl w:val="0"/>
          <w:numId w:val="3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ist jederzeit </w:t>
      </w:r>
      <w:r w:rsidR="00B2323F">
        <w:rPr>
          <w:rFonts w:ascii="Times New Roman" w:eastAsia="Times New Roman" w:hAnsi="Times New Roman" w:cs="Times New Roman"/>
          <w:sz w:val="24"/>
          <w:szCs w:val="24"/>
          <w:lang w:eastAsia="de-DE"/>
        </w:rPr>
        <w:t>(min</w:t>
      </w:r>
      <w:r w:rsidR="0044233B">
        <w:rPr>
          <w:rFonts w:ascii="Times New Roman" w:eastAsia="Times New Roman" w:hAnsi="Times New Roman" w:cs="Times New Roman"/>
          <w:sz w:val="24"/>
          <w:szCs w:val="24"/>
          <w:lang w:eastAsia="de-DE"/>
        </w:rPr>
        <w:t>destens</w:t>
      </w:r>
      <w:r w:rsidR="00B2323F">
        <w:rPr>
          <w:rFonts w:ascii="Times New Roman" w:eastAsia="Times New Roman" w:hAnsi="Times New Roman" w:cs="Times New Roman"/>
          <w:sz w:val="24"/>
          <w:szCs w:val="24"/>
          <w:lang w:eastAsia="de-DE"/>
        </w:rPr>
        <w:t xml:space="preserve"> 8-22 Uhr) </w:t>
      </w:r>
      <w:r>
        <w:rPr>
          <w:rFonts w:ascii="Times New Roman" w:eastAsia="Times New Roman" w:hAnsi="Times New Roman" w:cs="Times New Roman"/>
          <w:sz w:val="24"/>
          <w:szCs w:val="24"/>
          <w:lang w:eastAsia="de-DE"/>
        </w:rPr>
        <w:t xml:space="preserve">für </w:t>
      </w:r>
      <w:r w:rsidR="00B2323F">
        <w:rPr>
          <w:rFonts w:ascii="Times New Roman" w:eastAsia="Times New Roman" w:hAnsi="Times New Roman" w:cs="Times New Roman"/>
          <w:sz w:val="24"/>
          <w:szCs w:val="24"/>
          <w:lang w:eastAsia="de-DE"/>
        </w:rPr>
        <w:t xml:space="preserve">alle </w:t>
      </w:r>
      <w:r w:rsidR="0044233B">
        <w:rPr>
          <w:rFonts w:ascii="Times New Roman" w:eastAsia="Times New Roman" w:hAnsi="Times New Roman" w:cs="Times New Roman"/>
          <w:sz w:val="24"/>
          <w:szCs w:val="24"/>
          <w:lang w:eastAsia="de-DE"/>
        </w:rPr>
        <w:t xml:space="preserve">Studierende, Dozierende </w:t>
      </w:r>
      <w:r w:rsidR="0044233B" w:rsidRPr="0044233B">
        <w:rPr>
          <w:rFonts w:ascii="Times New Roman" w:eastAsia="Times New Roman" w:hAnsi="Times New Roman" w:cs="Times New Roman"/>
          <w:sz w:val="24"/>
          <w:szCs w:val="24"/>
          <w:highlight w:val="yellow"/>
          <w:lang w:eastAsia="de-DE"/>
        </w:rPr>
        <w:t xml:space="preserve">und </w:t>
      </w:r>
      <w:proofErr w:type="gramStart"/>
      <w:r w:rsidR="0044233B" w:rsidRPr="0044233B">
        <w:rPr>
          <w:rFonts w:ascii="Times New Roman" w:eastAsia="Times New Roman" w:hAnsi="Times New Roman" w:cs="Times New Roman"/>
          <w:sz w:val="24"/>
          <w:szCs w:val="24"/>
          <w:highlight w:val="yellow"/>
          <w:lang w:eastAsia="de-DE"/>
        </w:rPr>
        <w:t>Mitarbeitende</w:t>
      </w:r>
      <w:proofErr w:type="gramEnd"/>
      <w:r>
        <w:rPr>
          <w:rFonts w:ascii="Times New Roman" w:eastAsia="Times New Roman" w:hAnsi="Times New Roman" w:cs="Times New Roman"/>
          <w:sz w:val="24"/>
          <w:szCs w:val="24"/>
          <w:lang w:eastAsia="de-DE"/>
        </w:rPr>
        <w:t xml:space="preserve"> öffentlich zugänglich</w:t>
      </w:r>
      <w:r w:rsidR="00B2323F">
        <w:rPr>
          <w:rFonts w:ascii="Times New Roman" w:eastAsia="Times New Roman" w:hAnsi="Times New Roman" w:cs="Times New Roman"/>
          <w:sz w:val="24"/>
          <w:szCs w:val="24"/>
          <w:lang w:eastAsia="de-DE"/>
        </w:rPr>
        <w:t>.</w:t>
      </w:r>
    </w:p>
    <w:p w:rsidR="00B2323F" w:rsidRDefault="00B2323F" w:rsidP="00B73DAE">
      <w:pPr>
        <w:pStyle w:val="Listenabsatz"/>
        <w:numPr>
          <w:ilvl w:val="0"/>
          <w:numId w:val="3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w:t>
      </w:r>
      <w:proofErr w:type="spellStart"/>
      <w:r w:rsidRPr="0044233B">
        <w:rPr>
          <w:rFonts w:ascii="Times New Roman" w:eastAsia="Times New Roman" w:hAnsi="Times New Roman" w:cs="Times New Roman"/>
          <w:sz w:val="24"/>
          <w:szCs w:val="24"/>
          <w:highlight w:val="yellow"/>
          <w:lang w:eastAsia="de-DE"/>
        </w:rPr>
        <w:t>FreiRaum</w:t>
      </w:r>
      <w:proofErr w:type="spellEnd"/>
      <w:r w:rsidRPr="0044233B">
        <w:rPr>
          <w:rFonts w:ascii="Times New Roman" w:eastAsia="Times New Roman" w:hAnsi="Times New Roman" w:cs="Times New Roman"/>
          <w:sz w:val="24"/>
          <w:szCs w:val="24"/>
          <w:highlight w:val="yellow"/>
          <w:lang w:eastAsia="de-DE"/>
        </w:rPr>
        <w:t xml:space="preserve"> besteht keine ausschließliche Nutzung</w:t>
      </w:r>
      <w:r>
        <w:rPr>
          <w:rFonts w:ascii="Times New Roman" w:eastAsia="Times New Roman" w:hAnsi="Times New Roman" w:cs="Times New Roman"/>
          <w:sz w:val="24"/>
          <w:szCs w:val="24"/>
          <w:lang w:eastAsia="de-DE"/>
        </w:rPr>
        <w:t>.</w:t>
      </w:r>
    </w:p>
    <w:p w:rsidR="00B2323F" w:rsidRDefault="00B2323F" w:rsidP="00B73DAE">
      <w:pPr>
        <w:pStyle w:val="Listenabsatz"/>
        <w:numPr>
          <w:ilvl w:val="0"/>
          <w:numId w:val="3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Nutzung und Gestaltung des </w:t>
      </w:r>
      <w:proofErr w:type="spellStart"/>
      <w:r>
        <w:rPr>
          <w:rFonts w:ascii="Times New Roman" w:eastAsia="Times New Roman" w:hAnsi="Times New Roman" w:cs="Times New Roman"/>
          <w:sz w:val="24"/>
          <w:szCs w:val="24"/>
          <w:lang w:eastAsia="de-DE"/>
        </w:rPr>
        <w:t>FreiRaums</w:t>
      </w:r>
      <w:proofErr w:type="spellEnd"/>
      <w:r>
        <w:rPr>
          <w:rFonts w:ascii="Times New Roman" w:eastAsia="Times New Roman" w:hAnsi="Times New Roman" w:cs="Times New Roman"/>
          <w:sz w:val="24"/>
          <w:szCs w:val="24"/>
          <w:lang w:eastAsia="de-DE"/>
        </w:rPr>
        <w:t xml:space="preserve"> wird vom Nutzer*</w:t>
      </w:r>
      <w:proofErr w:type="spellStart"/>
      <w:r>
        <w:rPr>
          <w:rFonts w:ascii="Times New Roman" w:eastAsia="Times New Roman" w:hAnsi="Times New Roman" w:cs="Times New Roman"/>
          <w:sz w:val="24"/>
          <w:szCs w:val="24"/>
          <w:lang w:eastAsia="de-DE"/>
        </w:rPr>
        <w:t>innenplenum</w:t>
      </w:r>
      <w:proofErr w:type="spellEnd"/>
      <w:r>
        <w:rPr>
          <w:rFonts w:ascii="Times New Roman" w:eastAsia="Times New Roman" w:hAnsi="Times New Roman" w:cs="Times New Roman"/>
          <w:sz w:val="24"/>
          <w:szCs w:val="24"/>
          <w:lang w:eastAsia="de-DE"/>
        </w:rPr>
        <w:t xml:space="preserve"> entschieden.</w:t>
      </w:r>
      <w:r>
        <w:rPr>
          <w:rFonts w:ascii="Times New Roman" w:eastAsia="Times New Roman" w:hAnsi="Times New Roman" w:cs="Times New Roman"/>
          <w:sz w:val="24"/>
          <w:szCs w:val="24"/>
          <w:lang w:eastAsia="de-DE"/>
        </w:rPr>
        <w:br/>
        <w:t>Das Nutzer*</w:t>
      </w:r>
      <w:proofErr w:type="spellStart"/>
      <w:r>
        <w:rPr>
          <w:rFonts w:ascii="Times New Roman" w:eastAsia="Times New Roman" w:hAnsi="Times New Roman" w:cs="Times New Roman"/>
          <w:sz w:val="24"/>
          <w:szCs w:val="24"/>
          <w:lang w:eastAsia="de-DE"/>
        </w:rPr>
        <w:t>innenplenum</w:t>
      </w:r>
      <w:proofErr w:type="spellEnd"/>
      <w:r>
        <w:rPr>
          <w:rFonts w:ascii="Times New Roman" w:eastAsia="Times New Roman" w:hAnsi="Times New Roman" w:cs="Times New Roman"/>
          <w:sz w:val="24"/>
          <w:szCs w:val="24"/>
          <w:lang w:eastAsia="de-DE"/>
        </w:rPr>
        <w:t xml:space="preserve"> ist offen für alle Studierende, Dozierende und </w:t>
      </w:r>
      <w:r w:rsidRPr="00FD535B">
        <w:rPr>
          <w:rFonts w:ascii="Times New Roman" w:eastAsia="Times New Roman" w:hAnsi="Times New Roman" w:cs="Times New Roman"/>
          <w:sz w:val="24"/>
          <w:szCs w:val="24"/>
          <w:highlight w:val="yellow"/>
          <w:lang w:eastAsia="de-DE"/>
        </w:rPr>
        <w:t>Mitarbeitende</w:t>
      </w:r>
      <w:r>
        <w:rPr>
          <w:rFonts w:ascii="Times New Roman" w:eastAsia="Times New Roman" w:hAnsi="Times New Roman" w:cs="Times New Roman"/>
          <w:sz w:val="24"/>
          <w:szCs w:val="24"/>
          <w:lang w:eastAsia="de-DE"/>
        </w:rPr>
        <w:t xml:space="preserve">. Das Plenum soll möglichst alle Nutzer*innen </w:t>
      </w:r>
      <w:r w:rsidR="0044233B">
        <w:rPr>
          <w:rFonts w:ascii="Times New Roman" w:eastAsia="Times New Roman" w:hAnsi="Times New Roman" w:cs="Times New Roman"/>
          <w:sz w:val="24"/>
          <w:szCs w:val="24"/>
          <w:lang w:eastAsia="de-DE"/>
        </w:rPr>
        <w:t xml:space="preserve">im ausgewogenen Verhältnis </w:t>
      </w:r>
      <w:r>
        <w:rPr>
          <w:rFonts w:ascii="Times New Roman" w:eastAsia="Times New Roman" w:hAnsi="Times New Roman" w:cs="Times New Roman"/>
          <w:sz w:val="24"/>
          <w:szCs w:val="24"/>
          <w:lang w:eastAsia="de-DE"/>
        </w:rPr>
        <w:t>vertreten</w:t>
      </w:r>
      <w:r w:rsidR="007251F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Alle Anwesenden i</w:t>
      </w:r>
      <w:r w:rsidR="007251F7">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der Plenumssitzung dürfen mitentscheiden.</w:t>
      </w:r>
    </w:p>
    <w:p w:rsidR="00DA4A14" w:rsidRDefault="00B2323F" w:rsidP="00B73DAE">
      <w:pPr>
        <w:pStyle w:val="Listenabsatz"/>
        <w:numPr>
          <w:ilvl w:val="0"/>
          <w:numId w:val="30"/>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verfügt über einen b</w:t>
      </w:r>
      <w:r w:rsidR="00DA4A14">
        <w:rPr>
          <w:rFonts w:ascii="Times New Roman" w:eastAsia="Times New Roman" w:hAnsi="Times New Roman" w:cs="Times New Roman"/>
          <w:sz w:val="24"/>
          <w:szCs w:val="24"/>
          <w:lang w:eastAsia="de-DE"/>
        </w:rPr>
        <w:t>arrierefreie</w:t>
      </w:r>
      <w:r>
        <w:rPr>
          <w:rFonts w:ascii="Times New Roman" w:eastAsia="Times New Roman" w:hAnsi="Times New Roman" w:cs="Times New Roman"/>
          <w:sz w:val="24"/>
          <w:szCs w:val="24"/>
          <w:lang w:eastAsia="de-DE"/>
        </w:rPr>
        <w:t>n</w:t>
      </w:r>
      <w:r w:rsidR="00DA4A14">
        <w:rPr>
          <w:rFonts w:ascii="Times New Roman" w:eastAsia="Times New Roman" w:hAnsi="Times New Roman" w:cs="Times New Roman"/>
          <w:sz w:val="24"/>
          <w:szCs w:val="24"/>
          <w:lang w:eastAsia="de-DE"/>
        </w:rPr>
        <w:t xml:space="preserve"> Zugang</w:t>
      </w:r>
      <w:r>
        <w:rPr>
          <w:rFonts w:ascii="Times New Roman" w:eastAsia="Times New Roman" w:hAnsi="Times New Roman" w:cs="Times New Roman"/>
          <w:sz w:val="24"/>
          <w:szCs w:val="24"/>
          <w:lang w:eastAsia="de-DE"/>
        </w:rPr>
        <w:t>.</w:t>
      </w:r>
    </w:p>
    <w:p w:rsidR="00DA4A14" w:rsidRDefault="00B2323F" w:rsidP="00B73DAE">
      <w:pPr>
        <w:pStyle w:val="Listenabsatz"/>
        <w:numPr>
          <w:ilvl w:val="0"/>
          <w:numId w:val="2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sind </w:t>
      </w:r>
      <w:r w:rsidR="00DA4A14">
        <w:rPr>
          <w:rFonts w:ascii="Times New Roman" w:eastAsia="Times New Roman" w:hAnsi="Times New Roman" w:cs="Times New Roman"/>
          <w:sz w:val="24"/>
          <w:szCs w:val="24"/>
          <w:lang w:eastAsia="de-DE"/>
        </w:rPr>
        <w:t>Elektrizitätsanschlüsse (Stecker, Heizung, Beleuchtung)</w:t>
      </w:r>
      <w:r>
        <w:rPr>
          <w:rFonts w:ascii="Times New Roman" w:eastAsia="Times New Roman" w:hAnsi="Times New Roman" w:cs="Times New Roman"/>
          <w:sz w:val="24"/>
          <w:szCs w:val="24"/>
          <w:lang w:eastAsia="de-DE"/>
        </w:rPr>
        <w:t xml:space="preserve"> vorhanden.</w:t>
      </w:r>
    </w:p>
    <w:p w:rsidR="00DA4A14" w:rsidRDefault="00B2323F" w:rsidP="00B73DAE">
      <w:pPr>
        <w:pStyle w:val="Listenabsatz"/>
        <w:numPr>
          <w:ilvl w:val="0"/>
          <w:numId w:val="2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steht </w:t>
      </w:r>
      <w:r w:rsidR="00DA4A14">
        <w:rPr>
          <w:rFonts w:ascii="Times New Roman" w:eastAsia="Times New Roman" w:hAnsi="Times New Roman" w:cs="Times New Roman"/>
          <w:sz w:val="24"/>
          <w:szCs w:val="24"/>
          <w:lang w:eastAsia="de-DE"/>
        </w:rPr>
        <w:t>WLAN</w:t>
      </w:r>
      <w:r>
        <w:rPr>
          <w:rFonts w:ascii="Times New Roman" w:eastAsia="Times New Roman" w:hAnsi="Times New Roman" w:cs="Times New Roman"/>
          <w:sz w:val="24"/>
          <w:szCs w:val="24"/>
          <w:lang w:eastAsia="de-DE"/>
        </w:rPr>
        <w:t xml:space="preserve"> zur Verfügung.</w:t>
      </w:r>
    </w:p>
    <w:p w:rsidR="00DA4A14" w:rsidRDefault="00B2323F" w:rsidP="00B73DAE">
      <w:pPr>
        <w:pStyle w:val="Listenabsatz"/>
        <w:numPr>
          <w:ilvl w:val="0"/>
          <w:numId w:val="2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gibt es eine </w:t>
      </w:r>
      <w:r w:rsidR="00DA4A14">
        <w:rPr>
          <w:rFonts w:ascii="Times New Roman" w:eastAsia="Times New Roman" w:hAnsi="Times New Roman" w:cs="Times New Roman"/>
          <w:sz w:val="24"/>
          <w:szCs w:val="24"/>
          <w:lang w:eastAsia="de-DE"/>
        </w:rPr>
        <w:t>Küchenzeile oder Wasseranschluss</w:t>
      </w:r>
      <w:r>
        <w:rPr>
          <w:rFonts w:ascii="Times New Roman" w:eastAsia="Times New Roman" w:hAnsi="Times New Roman" w:cs="Times New Roman"/>
          <w:sz w:val="24"/>
          <w:szCs w:val="24"/>
          <w:lang w:eastAsia="de-DE"/>
        </w:rPr>
        <w:t>.</w:t>
      </w:r>
    </w:p>
    <w:p w:rsidR="00DA4A14" w:rsidRDefault="00B2323F" w:rsidP="00B73DAE">
      <w:pPr>
        <w:pStyle w:val="Listenabsatz"/>
        <w:numPr>
          <w:ilvl w:val="0"/>
          <w:numId w:val="2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Zum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gehört ein A</w:t>
      </w:r>
      <w:r w:rsidR="00DA4A14">
        <w:rPr>
          <w:rFonts w:ascii="Times New Roman" w:eastAsia="Times New Roman" w:hAnsi="Times New Roman" w:cs="Times New Roman"/>
          <w:sz w:val="24"/>
          <w:szCs w:val="24"/>
          <w:lang w:eastAsia="de-DE"/>
        </w:rPr>
        <w:t>ußenbereich</w:t>
      </w:r>
      <w:r>
        <w:rPr>
          <w:rFonts w:ascii="Times New Roman" w:eastAsia="Times New Roman" w:hAnsi="Times New Roman" w:cs="Times New Roman"/>
          <w:sz w:val="24"/>
          <w:szCs w:val="24"/>
          <w:lang w:eastAsia="de-DE"/>
        </w:rPr>
        <w:t>.</w:t>
      </w:r>
    </w:p>
    <w:p w:rsidR="00FD535B" w:rsidRPr="00FD535B" w:rsidRDefault="007251F7" w:rsidP="00B73DAE">
      <w:pPr>
        <w:pStyle w:val="Listenabsatz"/>
        <w:numPr>
          <w:ilvl w:val="0"/>
          <w:numId w:val="2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stehen PC und Whiteboard zur Benutzung bereit.</w:t>
      </w:r>
    </w:p>
    <w:p w:rsidR="00DA4A14" w:rsidRDefault="00DA4A14" w:rsidP="00B73DAE">
      <w:pPr>
        <w:spacing w:after="0" w:line="240" w:lineRule="auto"/>
        <w:rPr>
          <w:rFonts w:ascii="Times New Roman" w:eastAsia="Times New Roman" w:hAnsi="Times New Roman" w:cs="Times New Roman"/>
          <w:sz w:val="24"/>
          <w:szCs w:val="24"/>
          <w:lang w:eastAsia="de-DE"/>
        </w:rPr>
      </w:pPr>
    </w:p>
    <w:p w:rsidR="00DA4A14" w:rsidRDefault="00DA4A14" w:rsidP="00B73DAE">
      <w:pPr>
        <w:widowControl w:val="0"/>
        <w:suppressAutoHyphens w:val="0"/>
        <w:spacing w:line="240" w:lineRule="auto"/>
        <w:rPr>
          <w:rFonts w:ascii="Times New Roman" w:eastAsia="Times New Roman" w:hAnsi="Times New Roman" w:cs="Times New Roman"/>
          <w:b/>
          <w:bCs/>
          <w:sz w:val="24"/>
          <w:szCs w:val="24"/>
          <w:u w:val="single"/>
          <w:lang w:eastAsia="de-DE"/>
        </w:rPr>
      </w:pPr>
    </w:p>
    <w:p w:rsidR="00AC0999" w:rsidRDefault="00760057" w:rsidP="00B73DAE">
      <w:pPr>
        <w:spacing w:after="0" w:line="240" w:lineRule="auto"/>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2. </w:t>
      </w:r>
      <w:proofErr w:type="gramStart"/>
      <w:r>
        <w:rPr>
          <w:rFonts w:ascii="Times New Roman" w:eastAsia="Times New Roman" w:hAnsi="Times New Roman" w:cs="Times New Roman"/>
          <w:b/>
          <w:bCs/>
          <w:sz w:val="24"/>
          <w:szCs w:val="24"/>
          <w:u w:val="single"/>
          <w:lang w:eastAsia="de-DE"/>
        </w:rPr>
        <w:t>Inhaltliches</w:t>
      </w:r>
      <w:proofErr w:type="gramEnd"/>
      <w:r>
        <w:rPr>
          <w:rFonts w:ascii="Times New Roman" w:eastAsia="Times New Roman" w:hAnsi="Times New Roman" w:cs="Times New Roman"/>
          <w:b/>
          <w:bCs/>
          <w:sz w:val="24"/>
          <w:szCs w:val="24"/>
          <w:u w:val="single"/>
          <w:lang w:eastAsia="de-DE"/>
        </w:rPr>
        <w:t xml:space="preserve"> Konzept</w:t>
      </w:r>
    </w:p>
    <w:p w:rsidR="007251F7" w:rsidRDefault="007251F7" w:rsidP="00B73DAE">
      <w:pPr>
        <w:spacing w:after="0" w:line="240" w:lineRule="auto"/>
        <w:rPr>
          <w:rFonts w:ascii="Times New Roman" w:eastAsia="Times New Roman" w:hAnsi="Times New Roman" w:cs="Times New Roman"/>
          <w:b/>
          <w:bCs/>
          <w:sz w:val="24"/>
          <w:szCs w:val="24"/>
          <w:u w:val="single"/>
          <w:lang w:eastAsia="de-DE"/>
        </w:rPr>
      </w:pPr>
    </w:p>
    <w:p w:rsidR="00AC0999" w:rsidRDefault="00760057" w:rsidP="00B73DAE">
      <w:p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Am Beispiel vom </w:t>
      </w:r>
      <w:r w:rsidR="007251F7">
        <w:rPr>
          <w:rFonts w:ascii="Times New Roman" w:eastAsia="Times New Roman" w:hAnsi="Times New Roman" w:cs="Times New Roman"/>
          <w:bCs/>
          <w:sz w:val="24"/>
          <w:szCs w:val="24"/>
          <w:lang w:eastAsia="de-DE"/>
        </w:rPr>
        <w:t>Lesec</w:t>
      </w:r>
      <w:r>
        <w:rPr>
          <w:rFonts w:ascii="Times New Roman" w:eastAsia="Times New Roman" w:hAnsi="Times New Roman" w:cs="Times New Roman"/>
          <w:bCs/>
          <w:sz w:val="24"/>
          <w:szCs w:val="24"/>
          <w:lang w:eastAsia="de-DE"/>
        </w:rPr>
        <w:t xml:space="preserve">afé Golm orientiert, ist der </w:t>
      </w:r>
      <w:proofErr w:type="spellStart"/>
      <w:r>
        <w:rPr>
          <w:rFonts w:ascii="Times New Roman" w:eastAsia="Times New Roman" w:hAnsi="Times New Roman" w:cs="Times New Roman"/>
          <w:bCs/>
          <w:sz w:val="24"/>
          <w:szCs w:val="24"/>
          <w:lang w:eastAsia="de-DE"/>
        </w:rPr>
        <w:t>FreiRaum</w:t>
      </w:r>
      <w:proofErr w:type="spellEnd"/>
      <w:r>
        <w:rPr>
          <w:rFonts w:ascii="Times New Roman" w:eastAsia="Times New Roman" w:hAnsi="Times New Roman" w:cs="Times New Roman"/>
          <w:bCs/>
          <w:sz w:val="24"/>
          <w:szCs w:val="24"/>
          <w:lang w:eastAsia="de-DE"/>
        </w:rPr>
        <w:t xml:space="preserve"> selbstorganisiert</w:t>
      </w:r>
      <w:r w:rsidR="00FD535B">
        <w:rPr>
          <w:rFonts w:ascii="Times New Roman" w:eastAsia="Times New Roman" w:hAnsi="Times New Roman" w:cs="Times New Roman"/>
          <w:bCs/>
          <w:sz w:val="24"/>
          <w:szCs w:val="24"/>
          <w:lang w:eastAsia="de-DE"/>
        </w:rPr>
        <w:t xml:space="preserve"> und dynamisch</w:t>
      </w:r>
      <w:r>
        <w:rPr>
          <w:rFonts w:ascii="Times New Roman" w:eastAsia="Times New Roman" w:hAnsi="Times New Roman" w:cs="Times New Roman"/>
          <w:bCs/>
          <w:sz w:val="24"/>
          <w:szCs w:val="24"/>
          <w:lang w:eastAsia="de-DE"/>
        </w:rPr>
        <w:t xml:space="preserve">. Das heißt von Studierende für Studierende werden wir uns um alles kümmern. Die Verantwortung tragen alle, so dass im </w:t>
      </w:r>
      <w:r w:rsidR="00FD535B">
        <w:rPr>
          <w:rFonts w:ascii="Times New Roman" w:eastAsia="Times New Roman" w:hAnsi="Times New Roman" w:cs="Times New Roman"/>
          <w:bCs/>
          <w:sz w:val="24"/>
          <w:szCs w:val="24"/>
          <w:lang w:eastAsia="de-DE"/>
        </w:rPr>
        <w:t>Plenum</w:t>
      </w:r>
      <w:r>
        <w:rPr>
          <w:rFonts w:ascii="Times New Roman" w:eastAsia="Times New Roman" w:hAnsi="Times New Roman" w:cs="Times New Roman"/>
          <w:bCs/>
          <w:sz w:val="24"/>
          <w:szCs w:val="24"/>
          <w:lang w:eastAsia="de-DE"/>
        </w:rPr>
        <w:t xml:space="preserve">, nach einer Konsensfindung entschieden wird. Dadurch werden Machtstrukturen verhindert, welche die Förderung intellektuellem, kulturellem und sozialem Austausch gewährleistet. Studierende können sich durch Kunst- und Kulturangebote innerhalb des </w:t>
      </w:r>
      <w:proofErr w:type="spellStart"/>
      <w:r>
        <w:rPr>
          <w:rFonts w:ascii="Times New Roman" w:eastAsia="Times New Roman" w:hAnsi="Times New Roman" w:cs="Times New Roman"/>
          <w:bCs/>
          <w:sz w:val="24"/>
          <w:szCs w:val="24"/>
          <w:lang w:eastAsia="de-DE"/>
        </w:rPr>
        <w:t>FreiRaums</w:t>
      </w:r>
      <w:proofErr w:type="spellEnd"/>
      <w:r>
        <w:rPr>
          <w:rFonts w:ascii="Times New Roman" w:eastAsia="Times New Roman" w:hAnsi="Times New Roman" w:cs="Times New Roman"/>
          <w:bCs/>
          <w:sz w:val="24"/>
          <w:szCs w:val="24"/>
          <w:lang w:eastAsia="de-DE"/>
        </w:rPr>
        <w:t xml:space="preserve"> frei entfalten</w:t>
      </w:r>
      <w:r w:rsidR="00FD535B">
        <w:rPr>
          <w:rFonts w:ascii="Times New Roman" w:eastAsia="Times New Roman" w:hAnsi="Times New Roman" w:cs="Times New Roman"/>
          <w:bCs/>
          <w:sz w:val="24"/>
          <w:szCs w:val="24"/>
          <w:lang w:eastAsia="de-DE"/>
        </w:rPr>
        <w:t>.</w:t>
      </w:r>
    </w:p>
    <w:p w:rsidR="00FD535B" w:rsidRDefault="00FD535B" w:rsidP="00B73DAE">
      <w:pPr>
        <w:spacing w:after="0" w:line="240" w:lineRule="auto"/>
        <w:rPr>
          <w:rFonts w:ascii="Times New Roman" w:eastAsia="Times New Roman" w:hAnsi="Times New Roman" w:cs="Times New Roman"/>
          <w:bCs/>
          <w:sz w:val="24"/>
          <w:szCs w:val="24"/>
          <w:lang w:eastAsia="de-DE"/>
        </w:rPr>
      </w:pPr>
    </w:p>
    <w:p w:rsidR="00AC0999" w:rsidRDefault="00FD535B"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proofErr w:type="spellStart"/>
      <w:r>
        <w:rPr>
          <w:rFonts w:ascii="Times New Roman" w:eastAsia="Times New Roman" w:hAnsi="Times New Roman" w:cs="Times New Roman"/>
          <w:sz w:val="24"/>
          <w:szCs w:val="24"/>
          <w:lang w:eastAsia="de-DE"/>
        </w:rPr>
        <w:t>FreiRaum</w:t>
      </w:r>
      <w:proofErr w:type="spellEnd"/>
      <w:r>
        <w:rPr>
          <w:rFonts w:ascii="Times New Roman" w:eastAsia="Times New Roman" w:hAnsi="Times New Roman" w:cs="Times New Roman"/>
          <w:sz w:val="24"/>
          <w:szCs w:val="24"/>
          <w:lang w:eastAsia="de-DE"/>
        </w:rPr>
        <w:t xml:space="preserve"> richtet sich nach den </w:t>
      </w:r>
      <w:r w:rsidR="00760057">
        <w:rPr>
          <w:rFonts w:ascii="Times New Roman" w:eastAsia="Times New Roman" w:hAnsi="Times New Roman" w:cs="Times New Roman"/>
          <w:sz w:val="24"/>
          <w:szCs w:val="24"/>
          <w:lang w:eastAsia="de-DE"/>
        </w:rPr>
        <w:t>Prinzipien der Offenheit, Toleranz, Nicht-Diskriminierung, Respekt, Freidenkertum, Friedfertigkeit, - wir lehnen jegliche Formen von Rassismus, Sexismus, Rechtsextremismus, Fremdenfeindlichkeit und alle anderen Formen von Diskriminierung und Gewalt ab</w:t>
      </w:r>
      <w:r>
        <w:rPr>
          <w:rFonts w:ascii="Times New Roman" w:eastAsia="Times New Roman" w:hAnsi="Times New Roman" w:cs="Times New Roman"/>
          <w:sz w:val="24"/>
          <w:szCs w:val="24"/>
          <w:lang w:eastAsia="de-DE"/>
        </w:rPr>
        <w:t>.</w:t>
      </w:r>
    </w:p>
    <w:p w:rsidR="00AC0999" w:rsidRDefault="00AC0999" w:rsidP="00B73DAE">
      <w:pPr>
        <w:spacing w:after="0" w:line="240" w:lineRule="auto"/>
      </w:pP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760057" w:rsidP="00B73DAE">
      <w:pPr>
        <w:spacing w:before="240" w:after="0" w:line="240" w:lineRule="auto"/>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3. Raumorganisation</w:t>
      </w: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760057" w:rsidP="00B73DAE">
      <w:pPr>
        <w:spacing w:after="0" w:line="240" w:lineRule="auto"/>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Nutzung:</w:t>
      </w:r>
    </w:p>
    <w:p w:rsidR="00FD535B" w:rsidRDefault="00FD535B" w:rsidP="00B73DAE">
      <w:pPr>
        <w:spacing w:after="0" w:line="240" w:lineRule="auto"/>
        <w:rPr>
          <w:rFonts w:ascii="Times New Roman" w:eastAsia="Times New Roman" w:hAnsi="Times New Roman" w:cs="Times New Roman"/>
          <w:sz w:val="24"/>
          <w:szCs w:val="24"/>
          <w:u w:val="single"/>
          <w:lang w:eastAsia="de-DE"/>
        </w:rPr>
      </w:pPr>
    </w:p>
    <w:p w:rsidR="00B723E9" w:rsidRDefault="00760057"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 xml:space="preserve">Lern- und Leseplatz mit frei verfügbarem Bildungsmaterial (z.B. Bücher, </w:t>
      </w:r>
      <w:r w:rsidR="00B723E9" w:rsidRPr="00B723E9">
        <w:rPr>
          <w:rFonts w:ascii="Times New Roman" w:eastAsia="Times New Roman" w:hAnsi="Times New Roman" w:cs="Times New Roman"/>
          <w:sz w:val="24"/>
          <w:szCs w:val="24"/>
          <w:lang w:eastAsia="de-DE"/>
        </w:rPr>
        <w:t xml:space="preserve">Zeitschriften, </w:t>
      </w:r>
      <w:r w:rsidRPr="00B723E9">
        <w:rPr>
          <w:rFonts w:ascii="Times New Roman" w:eastAsia="Times New Roman" w:hAnsi="Times New Roman" w:cs="Times New Roman"/>
          <w:sz w:val="24"/>
          <w:szCs w:val="24"/>
          <w:lang w:eastAsia="de-DE"/>
        </w:rPr>
        <w:t xml:space="preserve">PC, </w:t>
      </w:r>
      <w:r w:rsidR="00B723E9" w:rsidRPr="00B723E9">
        <w:rPr>
          <w:rFonts w:ascii="Times New Roman" w:eastAsia="Times New Roman" w:hAnsi="Times New Roman" w:cs="Times New Roman"/>
          <w:sz w:val="24"/>
          <w:szCs w:val="24"/>
          <w:lang w:eastAsia="de-DE"/>
        </w:rPr>
        <w:t>Flip Chart</w:t>
      </w:r>
      <w:r w:rsidRPr="00B723E9">
        <w:rPr>
          <w:rFonts w:ascii="Times New Roman" w:eastAsia="Times New Roman" w:hAnsi="Times New Roman" w:cs="Times New Roman"/>
          <w:sz w:val="24"/>
          <w:szCs w:val="24"/>
          <w:lang w:eastAsia="de-DE"/>
        </w:rPr>
        <w:t>,</w:t>
      </w:r>
      <w:r w:rsidR="00B723E9" w:rsidRPr="00B723E9">
        <w:rPr>
          <w:rFonts w:ascii="Times New Roman" w:eastAsia="Times New Roman" w:hAnsi="Times New Roman" w:cs="Times New Roman"/>
          <w:sz w:val="24"/>
          <w:szCs w:val="24"/>
          <w:lang w:eastAsia="de-DE"/>
        </w:rPr>
        <w:t xml:space="preserve"> </w:t>
      </w:r>
      <w:r w:rsidRPr="00B723E9">
        <w:rPr>
          <w:rFonts w:ascii="Times New Roman" w:eastAsia="Times New Roman" w:hAnsi="Times New Roman" w:cs="Times New Roman"/>
          <w:sz w:val="24"/>
          <w:szCs w:val="24"/>
          <w:lang w:eastAsia="de-DE"/>
        </w:rPr>
        <w:t>Whiteboard)</w:t>
      </w:r>
    </w:p>
    <w:p w:rsidR="00B723E9" w:rsidRDefault="00B723E9"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Rückzugs- und Ausruhmöglichkeit auf dem Campus</w:t>
      </w:r>
    </w:p>
    <w:p w:rsidR="00B723E9" w:rsidRDefault="00760057"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Vernetzungs- und Gemeinschaftsort für Hochschulgruppen</w:t>
      </w:r>
      <w:r w:rsidR="00B723E9">
        <w:rPr>
          <w:rFonts w:ascii="Times New Roman" w:eastAsia="Times New Roman" w:hAnsi="Times New Roman" w:cs="Times New Roman"/>
          <w:sz w:val="24"/>
          <w:szCs w:val="24"/>
          <w:lang w:eastAsia="de-DE"/>
        </w:rPr>
        <w:t xml:space="preserve"> und Arbeitskreise</w:t>
      </w:r>
    </w:p>
    <w:p w:rsidR="00B723E9" w:rsidRDefault="00C45820"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Treffpunkt für internationale Studierende</w:t>
      </w:r>
    </w:p>
    <w:p w:rsidR="00B723E9" w:rsidRDefault="00760057"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 xml:space="preserve">Unterhaltung und Entfaltung (z.B. Musikinstrumente, Spiele, </w:t>
      </w:r>
      <w:proofErr w:type="spellStart"/>
      <w:r w:rsidRPr="00B723E9">
        <w:rPr>
          <w:rFonts w:ascii="Times New Roman" w:eastAsia="Times New Roman" w:hAnsi="Times New Roman" w:cs="Times New Roman"/>
          <w:sz w:val="24"/>
          <w:szCs w:val="24"/>
          <w:lang w:eastAsia="de-DE"/>
        </w:rPr>
        <w:t>Beamer</w:t>
      </w:r>
      <w:proofErr w:type="spellEnd"/>
      <w:r w:rsidRPr="00B723E9">
        <w:rPr>
          <w:rFonts w:ascii="Times New Roman" w:eastAsia="Times New Roman" w:hAnsi="Times New Roman" w:cs="Times New Roman"/>
          <w:sz w:val="24"/>
          <w:szCs w:val="24"/>
          <w:lang w:eastAsia="de-DE"/>
        </w:rPr>
        <w:t>, DVDs)</w:t>
      </w:r>
    </w:p>
    <w:p w:rsidR="00B723E9" w:rsidRDefault="00C45820"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Öffentlicher Bücherschrank</w:t>
      </w:r>
    </w:p>
    <w:p w:rsidR="00B723E9" w:rsidRDefault="00C45820"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 xml:space="preserve">Vitrinen mit Verkaufsmaterial (Bücher, </w:t>
      </w:r>
      <w:proofErr w:type="spellStart"/>
      <w:r w:rsidRPr="00B723E9">
        <w:rPr>
          <w:rFonts w:ascii="Times New Roman" w:eastAsia="Times New Roman" w:hAnsi="Times New Roman" w:cs="Times New Roman"/>
          <w:sz w:val="24"/>
          <w:szCs w:val="24"/>
          <w:lang w:eastAsia="de-DE"/>
        </w:rPr>
        <w:t>Unishop</w:t>
      </w:r>
      <w:proofErr w:type="spellEnd"/>
      <w:r w:rsidRPr="00B723E9">
        <w:rPr>
          <w:rFonts w:ascii="Times New Roman" w:eastAsia="Times New Roman" w:hAnsi="Times New Roman" w:cs="Times New Roman"/>
          <w:sz w:val="24"/>
          <w:szCs w:val="24"/>
          <w:lang w:eastAsia="de-DE"/>
        </w:rPr>
        <w:t>) mit Möglichkeit zur Bestellung</w:t>
      </w:r>
    </w:p>
    <w:p w:rsidR="00B723E9" w:rsidRDefault="00B723E9"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Ausstellung von Infomaterial</w:t>
      </w:r>
    </w:p>
    <w:p w:rsidR="00B723E9" w:rsidRDefault="00760057"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Verpflegungsmöglichkeiten nach 1</w:t>
      </w:r>
      <w:r w:rsidR="00B73DAE" w:rsidRPr="00B723E9">
        <w:rPr>
          <w:rFonts w:ascii="Times New Roman" w:eastAsia="Times New Roman" w:hAnsi="Times New Roman" w:cs="Times New Roman"/>
          <w:sz w:val="24"/>
          <w:szCs w:val="24"/>
          <w:lang w:eastAsia="de-DE"/>
        </w:rPr>
        <w:t>8</w:t>
      </w:r>
      <w:r w:rsidR="00FD535B" w:rsidRPr="00B723E9">
        <w:rPr>
          <w:rFonts w:ascii="Times New Roman" w:eastAsia="Times New Roman" w:hAnsi="Times New Roman" w:cs="Times New Roman"/>
          <w:sz w:val="24"/>
          <w:szCs w:val="24"/>
          <w:lang w:eastAsia="de-DE"/>
        </w:rPr>
        <w:t xml:space="preserve"> </w:t>
      </w:r>
      <w:r w:rsidRPr="00B723E9">
        <w:rPr>
          <w:rFonts w:ascii="Times New Roman" w:eastAsia="Times New Roman" w:hAnsi="Times New Roman" w:cs="Times New Roman"/>
          <w:sz w:val="24"/>
          <w:szCs w:val="24"/>
          <w:lang w:eastAsia="de-DE"/>
        </w:rPr>
        <w:t xml:space="preserve">Uhr am Campus (z.B. Trinken, Snacks, </w:t>
      </w:r>
      <w:proofErr w:type="spellStart"/>
      <w:r w:rsidRPr="00B723E9">
        <w:rPr>
          <w:rFonts w:ascii="Times New Roman" w:eastAsia="Times New Roman" w:hAnsi="Times New Roman" w:cs="Times New Roman"/>
          <w:sz w:val="24"/>
          <w:szCs w:val="24"/>
          <w:lang w:eastAsia="de-DE"/>
        </w:rPr>
        <w:t>VoKü</w:t>
      </w:r>
      <w:proofErr w:type="spellEnd"/>
      <w:r w:rsidRPr="00B723E9">
        <w:rPr>
          <w:rFonts w:ascii="Times New Roman" w:eastAsia="Times New Roman" w:hAnsi="Times New Roman" w:cs="Times New Roman"/>
          <w:sz w:val="24"/>
          <w:szCs w:val="24"/>
          <w:lang w:eastAsia="de-DE"/>
        </w:rPr>
        <w:t>)</w:t>
      </w:r>
    </w:p>
    <w:p w:rsidR="00AC0999" w:rsidRPr="00B723E9" w:rsidRDefault="00760057" w:rsidP="00B73DAE">
      <w:pPr>
        <w:pStyle w:val="Listenabsatz"/>
        <w:numPr>
          <w:ilvl w:val="0"/>
          <w:numId w:val="32"/>
        </w:numPr>
        <w:spacing w:after="0" w:line="240" w:lineRule="auto"/>
        <w:rPr>
          <w:rFonts w:ascii="Times New Roman" w:eastAsia="Times New Roman" w:hAnsi="Times New Roman" w:cs="Times New Roman"/>
          <w:sz w:val="24"/>
          <w:szCs w:val="24"/>
          <w:lang w:eastAsia="de-DE"/>
        </w:rPr>
      </w:pPr>
      <w:r w:rsidRPr="00B723E9">
        <w:rPr>
          <w:rFonts w:ascii="Times New Roman" w:eastAsia="Times New Roman" w:hAnsi="Times New Roman" w:cs="Times New Roman"/>
          <w:sz w:val="24"/>
          <w:szCs w:val="24"/>
          <w:lang w:eastAsia="de-DE"/>
        </w:rPr>
        <w:t xml:space="preserve">Offener Veranstaltungsort (z.B. Vorlesungen, Studierenden Projekte, </w:t>
      </w:r>
      <w:r w:rsidR="00FD535B" w:rsidRPr="00B723E9">
        <w:rPr>
          <w:rFonts w:ascii="Times New Roman" w:eastAsia="Times New Roman" w:hAnsi="Times New Roman" w:cs="Times New Roman"/>
          <w:sz w:val="24"/>
          <w:szCs w:val="24"/>
          <w:lang w:eastAsia="de-DE"/>
        </w:rPr>
        <w:t xml:space="preserve">Workshops, </w:t>
      </w:r>
      <w:r w:rsidRPr="00B723E9">
        <w:rPr>
          <w:rFonts w:ascii="Times New Roman" w:eastAsia="Times New Roman" w:hAnsi="Times New Roman" w:cs="Times New Roman"/>
          <w:sz w:val="24"/>
          <w:szCs w:val="24"/>
          <w:lang w:eastAsia="de-DE"/>
        </w:rPr>
        <w:t>Kunst und Kultur)</w:t>
      </w:r>
    </w:p>
    <w:p w:rsidR="00AC0999" w:rsidRDefault="00AC0999" w:rsidP="00B73DAE">
      <w:pPr>
        <w:spacing w:after="0" w:line="240" w:lineRule="auto"/>
        <w:rPr>
          <w:rFonts w:ascii="Times New Roman" w:eastAsia="Times New Roman" w:hAnsi="Times New Roman" w:cs="Times New Roman"/>
          <w:sz w:val="24"/>
          <w:szCs w:val="24"/>
          <w:u w:val="single"/>
          <w:lang w:eastAsia="de-DE"/>
        </w:rPr>
      </w:pPr>
    </w:p>
    <w:p w:rsidR="00AC0999" w:rsidRDefault="00760057" w:rsidP="00B73DAE">
      <w:pPr>
        <w:spacing w:after="0" w:line="240" w:lineRule="auto"/>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lastRenderedPageBreak/>
        <w:t>Organisation</w:t>
      </w:r>
      <w:r w:rsidR="00B73DAE">
        <w:rPr>
          <w:rFonts w:ascii="Times New Roman" w:eastAsia="Times New Roman" w:hAnsi="Times New Roman" w:cs="Times New Roman"/>
          <w:sz w:val="24"/>
          <w:szCs w:val="24"/>
          <w:u w:val="single"/>
          <w:lang w:eastAsia="de-DE"/>
        </w:rPr>
        <w:t>:</w:t>
      </w:r>
    </w:p>
    <w:p w:rsidR="00FD535B" w:rsidRDefault="00FD535B" w:rsidP="00B73DAE">
      <w:pPr>
        <w:spacing w:after="0" w:line="240" w:lineRule="auto"/>
        <w:rPr>
          <w:rFonts w:ascii="Times New Roman" w:eastAsia="Times New Roman" w:hAnsi="Times New Roman" w:cs="Times New Roman"/>
          <w:sz w:val="24"/>
          <w:szCs w:val="24"/>
          <w:u w:val="single"/>
          <w:lang w:eastAsia="de-DE"/>
        </w:rPr>
      </w:pP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studentische Selbst-Organisation wird garantiert und getragen von einem auf ehrenamtlichen Engagement beruhendem Betreuungsteam, das stets offen für Zuwachs ist und selbst kontinuierlich für Nachfolger</w:t>
      </w:r>
      <w:r w:rsidR="00B73DA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innen sorgt.</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Gleichzeitig sollte das Team auch auf soziales, organisatorisches und gestalterisches Mitwirken der Raum-Gäste und Studierenden setzen können.</w:t>
      </w:r>
    </w:p>
    <w:p w:rsidR="00AC0999" w:rsidRDefault="00AC0999" w:rsidP="00B73DAE">
      <w:pPr>
        <w:spacing w:after="0" w:line="240" w:lineRule="auto"/>
        <w:rPr>
          <w:rFonts w:ascii="Times New Roman" w:eastAsia="Times New Roman" w:hAnsi="Times New Roman" w:cs="Times New Roman"/>
          <w:sz w:val="24"/>
          <w:szCs w:val="24"/>
          <w:lang w:eastAsia="de-DE"/>
        </w:rPr>
      </w:pP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 der Selbstorganisation zählen:</w:t>
      </w:r>
    </w:p>
    <w:p w:rsidR="00B723E9" w:rsidRDefault="00B723E9" w:rsidP="00B73DAE">
      <w:pPr>
        <w:spacing w:after="0" w:line="240" w:lineRule="auto"/>
        <w:rPr>
          <w:rFonts w:ascii="Times New Roman" w:eastAsia="Times New Roman" w:hAnsi="Times New Roman" w:cs="Times New Roman"/>
          <w:sz w:val="24"/>
          <w:szCs w:val="24"/>
          <w:lang w:eastAsia="de-DE"/>
        </w:rPr>
      </w:pPr>
    </w:p>
    <w:p w:rsidR="00B73DAE" w:rsidRDefault="00B73DAE"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Raumgestaltung und -nutzung</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Die Verwaltung des Essen- und Getränke-Angebots</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Finanzverwaltung</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Schlüssel bzw. Zugangsverantwortlichkeiten</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Öffnungszeiten</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Raumhygiene</w:t>
      </w:r>
    </w:p>
    <w:p w:rsidR="00AC0999" w:rsidRDefault="00760057" w:rsidP="00B73DA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Veranstaltungsmanagement</w:t>
      </w:r>
    </w:p>
    <w:p w:rsidR="00AC0999" w:rsidRDefault="00AC0999" w:rsidP="00B73DAE">
      <w:pPr>
        <w:spacing w:after="0" w:line="240" w:lineRule="auto"/>
        <w:rPr>
          <w:rFonts w:ascii="Times New Roman" w:eastAsia="Times New Roman" w:hAnsi="Times New Roman" w:cs="Times New Roman"/>
          <w:b/>
          <w:bCs/>
          <w:sz w:val="24"/>
          <w:szCs w:val="24"/>
          <w:u w:val="single"/>
          <w:lang w:eastAsia="de-DE"/>
        </w:rPr>
      </w:pPr>
    </w:p>
    <w:p w:rsidR="00B73DAE" w:rsidRDefault="00B73DAE" w:rsidP="00B73DAE">
      <w:pPr>
        <w:spacing w:after="0" w:line="240" w:lineRule="auto"/>
        <w:rPr>
          <w:rFonts w:ascii="Times New Roman" w:eastAsia="Times New Roman" w:hAnsi="Times New Roman" w:cs="Times New Roman"/>
          <w:b/>
          <w:bCs/>
          <w:sz w:val="24"/>
          <w:szCs w:val="24"/>
          <w:u w:val="single"/>
          <w:lang w:eastAsia="de-DE"/>
        </w:rPr>
      </w:pPr>
    </w:p>
    <w:p w:rsidR="00B73DAE" w:rsidRDefault="00FD535B" w:rsidP="00B73DAE">
      <w:pPr>
        <w:widowControl w:val="0"/>
        <w:suppressAutoHyphens w:val="0"/>
        <w:spacing w:before="240" w:after="0" w:line="240" w:lineRule="auto"/>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4</w:t>
      </w:r>
      <w:r w:rsidR="007251F7" w:rsidRPr="007251F7">
        <w:rPr>
          <w:rFonts w:ascii="Times New Roman" w:eastAsia="Times New Roman" w:hAnsi="Times New Roman" w:cs="Times New Roman"/>
          <w:b/>
          <w:bCs/>
          <w:sz w:val="24"/>
          <w:szCs w:val="24"/>
          <w:u w:val="single"/>
          <w:lang w:eastAsia="de-DE"/>
        </w:rPr>
        <w:t>. Begründung der Notwendigkeit</w:t>
      </w:r>
    </w:p>
    <w:p w:rsidR="00B73DAE" w:rsidRDefault="00B73DAE" w:rsidP="00B73DAE">
      <w:pPr>
        <w:widowControl w:val="0"/>
        <w:suppressAutoHyphens w:val="0"/>
        <w:spacing w:after="0" w:line="240" w:lineRule="auto"/>
        <w:rPr>
          <w:rFonts w:ascii="Times New Roman" w:eastAsia="Times New Roman" w:hAnsi="Times New Roman" w:cs="Times New Roman"/>
          <w:b/>
          <w:bCs/>
          <w:sz w:val="24"/>
          <w:szCs w:val="24"/>
          <w:u w:val="single"/>
          <w:lang w:eastAsia="de-DE"/>
        </w:rPr>
      </w:pPr>
    </w:p>
    <w:p w:rsidR="007251F7" w:rsidRPr="007251F7" w:rsidRDefault="007251F7" w:rsidP="00B73DAE">
      <w:pPr>
        <w:widowControl w:val="0"/>
        <w:suppressAutoHyphens w:val="0"/>
        <w:spacing w:line="240" w:lineRule="auto"/>
        <w:rPr>
          <w:rFonts w:ascii="Times New Roman" w:eastAsia="Times New Roman" w:hAnsi="Times New Roman" w:cs="Times New Roman"/>
          <w:b/>
          <w:bCs/>
          <w:sz w:val="24"/>
          <w:szCs w:val="24"/>
          <w:u w:val="single"/>
          <w:lang w:eastAsia="de-DE"/>
        </w:rPr>
      </w:pPr>
      <w:r w:rsidRPr="007251F7">
        <w:rPr>
          <w:rFonts w:ascii="Times New Roman" w:eastAsia="Times New Roman" w:hAnsi="Times New Roman" w:cs="Times New Roman"/>
          <w:sz w:val="24"/>
          <w:szCs w:val="24"/>
          <w:lang w:eastAsia="de-DE"/>
        </w:rPr>
        <w:t>In gemütlicher, anregender Atmosphäre können Studierende im Lesecafé (am Campus Golm) oder im Eselsohr (am Campus Griebnitzsee) ein Raum nach ihren Vorstellungen und Bedürfnissen gestalten. Diese Rückzugsmöglichkeit vermissen Studierende am Campus Neuen Palais schon lange.</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Zum einen bereichert und intensiviert ein solcher '</w:t>
      </w:r>
      <w:proofErr w:type="spellStart"/>
      <w:r w:rsidRPr="007251F7">
        <w:rPr>
          <w:rFonts w:ascii="Times New Roman" w:eastAsia="Times New Roman" w:hAnsi="Times New Roman" w:cs="Times New Roman"/>
          <w:sz w:val="24"/>
          <w:szCs w:val="24"/>
          <w:lang w:eastAsia="de-DE"/>
        </w:rPr>
        <w:t>FreiRaum</w:t>
      </w:r>
      <w:proofErr w:type="spellEnd"/>
      <w:r w:rsidRPr="007251F7">
        <w:rPr>
          <w:rFonts w:ascii="Times New Roman" w:eastAsia="Times New Roman" w:hAnsi="Times New Roman" w:cs="Times New Roman"/>
          <w:sz w:val="24"/>
          <w:szCs w:val="24"/>
          <w:lang w:eastAsia="de-DE"/>
        </w:rPr>
        <w:t>' den Lernprozess des akademischen Studiums ungemein. Zum anderen bietet er damit einen unverzichtbaren Wert, der an unserem Campus bisher von keiner Institution ausgefüllt wird.</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p>
    <w:p w:rsidR="007251F7" w:rsidRDefault="007251F7" w:rsidP="00B73DAE">
      <w:pPr>
        <w:spacing w:after="0" w:line="240" w:lineRule="auto"/>
        <w:jc w:val="both"/>
        <w:rPr>
          <w:rFonts w:ascii="Times New Roman" w:eastAsia="Times New Roman" w:hAnsi="Times New Roman" w:cs="Times New Roman"/>
          <w:sz w:val="24"/>
          <w:szCs w:val="24"/>
          <w:u w:val="single"/>
          <w:lang w:eastAsia="de-DE"/>
        </w:rPr>
      </w:pPr>
      <w:r w:rsidRPr="007251F7">
        <w:rPr>
          <w:rFonts w:ascii="Times New Roman" w:eastAsia="Times New Roman" w:hAnsi="Times New Roman" w:cs="Times New Roman"/>
          <w:sz w:val="24"/>
          <w:szCs w:val="24"/>
          <w:u w:val="single"/>
          <w:lang w:eastAsia="de-DE"/>
        </w:rPr>
        <w:t>Ergänzung zur universitären Bildung</w:t>
      </w:r>
    </w:p>
    <w:p w:rsidR="00B73DAE" w:rsidRPr="007251F7" w:rsidRDefault="00B73DAE" w:rsidP="00B73DAE">
      <w:pPr>
        <w:spacing w:after="0" w:line="240" w:lineRule="auto"/>
        <w:jc w:val="both"/>
        <w:rPr>
          <w:rFonts w:ascii="Times New Roman" w:eastAsia="Times New Roman" w:hAnsi="Times New Roman" w:cs="Times New Roman"/>
          <w:sz w:val="24"/>
          <w:szCs w:val="24"/>
          <w:u w:val="single"/>
          <w:lang w:eastAsia="de-DE"/>
        </w:rPr>
      </w:pP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Heutzutage ist der Studienalltag immer stärker von Zeit- und Leistungsdruck geprägt. Dabei gehen viele wichtige Erfahrungen für die persönliche Orientierung, Bildung und Entfaltung im Stress unter. Die Universität entwickelt sich mehr und mehr zu einem Ort, wo wir zwar viel Lebenszeit verbringen, an dem wir aber selten länger verweilen als notwendig. Dabei könnten sich die Universität und unsere formenden, ‘besten Jahre‘ ganz anders gestalten, einen vielschichtigen Lernen- und Bewusstwerdungsprozess bedeuten.</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spacing w:after="0" w:line="240" w:lineRule="auto"/>
        <w:jc w:val="both"/>
      </w:pPr>
      <w:r w:rsidRPr="007251F7">
        <w:rPr>
          <w:rFonts w:ascii="Times New Roman" w:eastAsia="Times New Roman" w:hAnsi="Times New Roman" w:cs="Times New Roman"/>
          <w:sz w:val="24"/>
          <w:szCs w:val="24"/>
          <w:lang w:eastAsia="de-DE"/>
        </w:rPr>
        <w:t xml:space="preserve">Die Universität ist für die Studierenden da. Für unsere fachliche und persönliche Reifeentwicklung brauchen wir über die regulären Seminare, Vorlesung, und stille Lernzonen hinaus Raum für weiterführende Diskussionen und Kommunikation – auch zwischen Studierenden verschiedener Fachrichtungen. Der 'Studentische </w:t>
      </w:r>
      <w:proofErr w:type="spellStart"/>
      <w:r w:rsidRPr="007251F7">
        <w:rPr>
          <w:rFonts w:ascii="Times New Roman" w:eastAsia="Times New Roman" w:hAnsi="Times New Roman" w:cs="Times New Roman"/>
          <w:sz w:val="24"/>
          <w:szCs w:val="24"/>
          <w:lang w:eastAsia="de-DE"/>
        </w:rPr>
        <w:t>FreiRaum</w:t>
      </w:r>
      <w:proofErr w:type="spellEnd"/>
      <w:r w:rsidRPr="007251F7">
        <w:rPr>
          <w:rFonts w:ascii="Times New Roman" w:eastAsia="Times New Roman" w:hAnsi="Times New Roman" w:cs="Times New Roman"/>
          <w:sz w:val="24"/>
          <w:szCs w:val="24"/>
          <w:lang w:eastAsia="de-DE"/>
        </w:rPr>
        <w:t>' soll daher Platz schaffen für ein selbstorganisiertes, kritisches, kreatives Zusammensein, in dem die Fähigkeiten des Hinterfragens und Reflektieren in einem sozial integrativen, toleranten Umfeld gefördert werden. Damit eröffnet er auch neue Optionen zur Integration ausländischer Studierender sowie für den kulturellen, sozialen und geistigen Austausch der Studierenden.</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 xml:space="preserve">Ein studentisch selbstorganisierter Raum bedeutet die Chance für uns Studierende zu lernen, Verantwortung zu übernehmen, sich an kollektiver Konsensfindung zu beteiligen, aktiv und gestalterisch zu wirken. All dies sind Qualitäten, die in den Bachelor und Master </w:t>
      </w:r>
      <w:r w:rsidRPr="007251F7">
        <w:rPr>
          <w:rFonts w:ascii="Times New Roman" w:eastAsia="Times New Roman" w:hAnsi="Times New Roman" w:cs="Times New Roman"/>
          <w:sz w:val="24"/>
          <w:szCs w:val="24"/>
          <w:lang w:eastAsia="de-DE"/>
        </w:rPr>
        <w:lastRenderedPageBreak/>
        <w:t>Studienordnungen seit der Bologna-Reform drohen vernachlässigt zu werden. Dennoch sind es Kompetenzen, die nicht nur Voraussetzung mündiger Bürger</w:t>
      </w:r>
      <w:r w:rsidR="00B73DAE">
        <w:rPr>
          <w:rFonts w:ascii="Times New Roman" w:eastAsia="Times New Roman" w:hAnsi="Times New Roman" w:cs="Times New Roman"/>
          <w:sz w:val="24"/>
          <w:szCs w:val="24"/>
          <w:lang w:eastAsia="de-DE"/>
        </w:rPr>
        <w:t>*</w:t>
      </w:r>
      <w:proofErr w:type="spellStart"/>
      <w:r w:rsidRPr="007251F7">
        <w:rPr>
          <w:rFonts w:ascii="Times New Roman" w:eastAsia="Times New Roman" w:hAnsi="Times New Roman" w:cs="Times New Roman"/>
          <w:sz w:val="24"/>
          <w:szCs w:val="24"/>
          <w:lang w:eastAsia="de-DE"/>
        </w:rPr>
        <w:t>innenschaft</w:t>
      </w:r>
      <w:proofErr w:type="spellEnd"/>
      <w:r w:rsidRPr="007251F7">
        <w:rPr>
          <w:rFonts w:ascii="Times New Roman" w:eastAsia="Times New Roman" w:hAnsi="Times New Roman" w:cs="Times New Roman"/>
          <w:sz w:val="24"/>
          <w:szCs w:val="24"/>
          <w:lang w:eastAsia="de-DE"/>
        </w:rPr>
        <w:t xml:space="preserve"> und persönlicher freier Entfaltung sind, sondern auch für das spätere Berufsleben von großem Vorteil sein können.</w:t>
      </w:r>
    </w:p>
    <w:p w:rsidR="007251F7" w:rsidRPr="007251F7" w:rsidRDefault="007251F7" w:rsidP="00B73DAE">
      <w:pPr>
        <w:spacing w:after="0" w:line="240" w:lineRule="auto"/>
        <w:jc w:val="both"/>
      </w:pPr>
    </w:p>
    <w:p w:rsidR="007251F7" w:rsidRPr="007251F7" w:rsidRDefault="007251F7" w:rsidP="00B73DAE">
      <w:pPr>
        <w:spacing w:after="0" w:line="240" w:lineRule="auto"/>
        <w:jc w:val="both"/>
      </w:pPr>
      <w:r w:rsidRPr="007251F7">
        <w:rPr>
          <w:rFonts w:ascii="Times New Roman" w:eastAsia="Times New Roman" w:hAnsi="Times New Roman" w:cs="Times New Roman"/>
          <w:sz w:val="24"/>
          <w:szCs w:val="24"/>
          <w:lang w:eastAsia="de-DE"/>
        </w:rPr>
        <w:t xml:space="preserve">Diese Ziele entsprechen dem Lehrauftrag der Universität Potsdam, festgehalten in der gesetzlichen Verfügung des </w:t>
      </w:r>
      <w:r w:rsidRPr="007251F7">
        <w:rPr>
          <w:rFonts w:ascii="Times New Roman" w:hAnsi="Times New Roman"/>
          <w:sz w:val="24"/>
          <w:szCs w:val="24"/>
        </w:rPr>
        <w:t>Brandenburgischen Hochschulgesetzes (</w:t>
      </w:r>
      <w:proofErr w:type="spellStart"/>
      <w:r w:rsidRPr="007251F7">
        <w:rPr>
          <w:rFonts w:ascii="Times New Roman" w:hAnsi="Times New Roman"/>
          <w:sz w:val="24"/>
          <w:szCs w:val="24"/>
        </w:rPr>
        <w:t>BbgHG</w:t>
      </w:r>
      <w:proofErr w:type="spellEnd"/>
      <w:r w:rsidRPr="007251F7">
        <w:rPr>
          <w:rFonts w:ascii="Times New Roman" w:hAnsi="Times New Roman"/>
          <w:sz w:val="24"/>
          <w:szCs w:val="24"/>
        </w:rPr>
        <w:t>) vom 28. April 2014</w:t>
      </w:r>
      <w:r w:rsidRPr="007251F7">
        <w:rPr>
          <w:rFonts w:ascii="Times New Roman" w:hAnsi="Times New Roman"/>
          <w:sz w:val="24"/>
          <w:szCs w:val="24"/>
          <w:vertAlign w:val="superscript"/>
        </w:rPr>
        <w:footnoteReference w:id="1"/>
      </w:r>
      <w:r w:rsidRPr="007251F7">
        <w:rPr>
          <w:rFonts w:ascii="Times New Roman" w:hAnsi="Times New Roman"/>
          <w:sz w:val="24"/>
          <w:szCs w:val="24"/>
        </w:rPr>
        <w:t xml:space="preserve"> – unter dessen Gültigkeitsbereich ausdrücklich auch die Universität Potsdam steht.</w:t>
      </w:r>
      <w:r w:rsidRPr="007251F7">
        <w:rPr>
          <w:rFonts w:ascii="Times New Roman" w:hAnsi="Times New Roman"/>
          <w:sz w:val="24"/>
          <w:szCs w:val="24"/>
          <w:vertAlign w:val="superscript"/>
        </w:rPr>
        <w:footnoteReference w:id="2"/>
      </w:r>
    </w:p>
    <w:p w:rsidR="007251F7" w:rsidRPr="007251F7" w:rsidRDefault="007251F7" w:rsidP="00B73DAE">
      <w:pPr>
        <w:spacing w:after="0" w:line="240" w:lineRule="auto"/>
        <w:jc w:val="both"/>
      </w:pPr>
    </w:p>
    <w:p w:rsidR="007251F7" w:rsidRPr="007251F7" w:rsidRDefault="007251F7" w:rsidP="00B73DAE">
      <w:pPr>
        <w:numPr>
          <w:ilvl w:val="0"/>
          <w:numId w:val="28"/>
        </w:numPr>
        <w:spacing w:after="0" w:line="240" w:lineRule="auto"/>
        <w:jc w:val="both"/>
      </w:pPr>
      <w:r w:rsidRPr="007251F7">
        <w:rPr>
          <w:rFonts w:ascii="Times New Roman" w:hAnsi="Times New Roman"/>
          <w:sz w:val="24"/>
          <w:szCs w:val="24"/>
        </w:rPr>
        <w:t xml:space="preserve">Zu den Aufgaben der </w:t>
      </w:r>
      <w:r w:rsidRPr="007251F7">
        <w:rPr>
          <w:rFonts w:ascii="Times New Roman" w:eastAsia="Times New Roman" w:hAnsi="Times New Roman" w:cs="Times New Roman"/>
          <w:sz w:val="24"/>
          <w:szCs w:val="24"/>
          <w:lang w:eastAsia="de-DE"/>
        </w:rPr>
        <w:t>Hochschulen zählt explizit die „soziale</w:t>
      </w:r>
      <w:r w:rsidR="00B73DAE">
        <w:rPr>
          <w:rFonts w:ascii="Times New Roman" w:eastAsia="Times New Roman" w:hAnsi="Times New Roman" w:cs="Times New Roman"/>
          <w:sz w:val="24"/>
          <w:szCs w:val="24"/>
          <w:lang w:eastAsia="de-DE"/>
        </w:rPr>
        <w:t xml:space="preserve"> </w:t>
      </w:r>
      <w:r w:rsidRPr="007251F7">
        <w:rPr>
          <w:rFonts w:ascii="Times New Roman" w:eastAsia="Times New Roman" w:hAnsi="Times New Roman" w:cs="Times New Roman"/>
          <w:sz w:val="24"/>
          <w:szCs w:val="24"/>
          <w:lang w:eastAsia="de-DE"/>
        </w:rPr>
        <w:t>[</w:t>
      </w:r>
      <w:r w:rsidR="00B73DAE">
        <w:rPr>
          <w:rFonts w:ascii="Times New Roman" w:eastAsia="Times New Roman" w:hAnsi="Times New Roman" w:cs="Times New Roman"/>
          <w:sz w:val="24"/>
          <w:szCs w:val="24"/>
          <w:lang w:eastAsia="de-DE"/>
        </w:rPr>
        <w:t>…</w:t>
      </w:r>
      <w:r w:rsidRPr="007251F7">
        <w:rPr>
          <w:rFonts w:ascii="Times New Roman" w:eastAsia="Times New Roman" w:hAnsi="Times New Roman" w:cs="Times New Roman"/>
          <w:sz w:val="24"/>
          <w:szCs w:val="24"/>
          <w:lang w:eastAsia="de-DE"/>
        </w:rPr>
        <w:t>] Förderung</w:t>
      </w:r>
      <w:r w:rsidRPr="007251F7">
        <w:rPr>
          <w:rFonts w:ascii="Times New Roman" w:eastAsia="Times New Roman" w:hAnsi="Times New Roman" w:cs="Times New Roman"/>
          <w:b/>
          <w:bCs/>
          <w:sz w:val="24"/>
          <w:szCs w:val="24"/>
          <w:lang w:eastAsia="de-DE"/>
        </w:rPr>
        <w:t xml:space="preserve"> </w:t>
      </w:r>
      <w:r w:rsidRPr="007251F7">
        <w:rPr>
          <w:rFonts w:ascii="Times New Roman" w:eastAsia="Times New Roman" w:hAnsi="Times New Roman" w:cs="Times New Roman"/>
          <w:sz w:val="24"/>
          <w:szCs w:val="24"/>
          <w:lang w:eastAsia="de-DE"/>
        </w:rPr>
        <w:t>der Studierenden [...]“</w:t>
      </w:r>
      <w:r w:rsidRPr="007251F7">
        <w:rPr>
          <w:rFonts w:ascii="Times New Roman" w:eastAsia="Times New Roman" w:hAnsi="Times New Roman" w:cs="Times New Roman"/>
          <w:sz w:val="24"/>
          <w:szCs w:val="24"/>
          <w:vertAlign w:val="superscript"/>
          <w:lang w:eastAsia="de-DE"/>
        </w:rPr>
        <w:footnoteReference w:id="3"/>
      </w:r>
      <w:r w:rsidRPr="007251F7">
        <w:rPr>
          <w:rFonts w:ascii="Times New Roman" w:eastAsia="Times New Roman" w:hAnsi="Times New Roman" w:cs="Times New Roman"/>
          <w:sz w:val="24"/>
          <w:szCs w:val="24"/>
          <w:lang w:eastAsia="de-DE"/>
        </w:rPr>
        <w:t xml:space="preserve"> sowie deren soziale Integration.</w:t>
      </w:r>
    </w:p>
    <w:p w:rsidR="007251F7" w:rsidRPr="007251F7" w:rsidRDefault="007251F7" w:rsidP="00B73DAE">
      <w:pPr>
        <w:numPr>
          <w:ilvl w:val="0"/>
          <w:numId w:val="28"/>
        </w:numPr>
        <w:spacing w:after="0" w:line="240" w:lineRule="auto"/>
        <w:jc w:val="both"/>
      </w:pPr>
      <w:r w:rsidRPr="007251F7">
        <w:rPr>
          <w:rFonts w:ascii="Times New Roman" w:eastAsia="Times New Roman" w:hAnsi="Times New Roman" w:cs="Times New Roman"/>
          <w:sz w:val="24"/>
          <w:szCs w:val="24"/>
          <w:lang w:eastAsia="de-DE"/>
        </w:rPr>
        <w:t xml:space="preserve">Ausdrückliche Studienziele werden vom </w:t>
      </w:r>
      <w:proofErr w:type="spellStart"/>
      <w:r w:rsidRPr="007251F7">
        <w:rPr>
          <w:rFonts w:ascii="Times New Roman" w:eastAsia="Times New Roman" w:hAnsi="Times New Roman" w:cs="Times New Roman"/>
          <w:sz w:val="24"/>
          <w:szCs w:val="24"/>
          <w:lang w:eastAsia="de-DE"/>
        </w:rPr>
        <w:t>FreiRaum</w:t>
      </w:r>
      <w:proofErr w:type="spellEnd"/>
      <w:r w:rsidRPr="007251F7">
        <w:rPr>
          <w:rFonts w:ascii="Times New Roman" w:eastAsia="Times New Roman" w:hAnsi="Times New Roman" w:cs="Times New Roman"/>
          <w:sz w:val="24"/>
          <w:szCs w:val="24"/>
          <w:lang w:eastAsia="de-DE"/>
        </w:rPr>
        <w:t xml:space="preserve"> gefördert:</w:t>
      </w:r>
      <w:bookmarkStart w:id="1" w:name="17"/>
      <w:bookmarkEnd w:id="1"/>
      <w:r w:rsidRPr="007251F7">
        <w:rPr>
          <w:rFonts w:ascii="Times New Roman" w:eastAsia="Times New Roman" w:hAnsi="Times New Roman" w:cs="Times New Roman"/>
          <w:sz w:val="24"/>
          <w:szCs w:val="24"/>
          <w:lang w:eastAsia="de-DE"/>
        </w:rPr>
        <w:t xml:space="preserve"> „(1) </w:t>
      </w:r>
      <w:r w:rsidRPr="007251F7">
        <w:rPr>
          <w:rFonts w:ascii="Times New Roman" w:hAnsi="Times New Roman"/>
          <w:sz w:val="24"/>
          <w:szCs w:val="24"/>
        </w:rPr>
        <w:t xml:space="preserve">Lehre und Studium sollen die Studierenden auf berufliche Tätigkeiten vorbereiten und ihnen die dafür erforderlichen fachlichen Kenntnisse, Fähigkeiten und Methoden so vermitteln, dass sie zu wissenschaftlicher oder künstlerischer Arbeit, </w:t>
      </w:r>
      <w:r w:rsidRPr="007251F7">
        <w:rPr>
          <w:rFonts w:ascii="Times New Roman" w:hAnsi="Times New Roman"/>
          <w:b/>
          <w:bCs/>
          <w:sz w:val="24"/>
          <w:szCs w:val="24"/>
        </w:rPr>
        <w:t>zu selbstständigem Denken und zu verantwortlichem Handeln in einem freiheitlichen, demokratischen und sozialen, den natürlichen Lebensgrundlagen verpflichteten Rechtsstaat befähigt werden.</w:t>
      </w:r>
      <w:r w:rsidRPr="007251F7">
        <w:rPr>
          <w:rFonts w:ascii="Times New Roman" w:hAnsi="Times New Roman"/>
          <w:sz w:val="24"/>
          <w:szCs w:val="24"/>
        </w:rPr>
        <w:t>“</w:t>
      </w:r>
      <w:r w:rsidRPr="007251F7">
        <w:rPr>
          <w:rFonts w:ascii="Times New Roman" w:hAnsi="Times New Roman"/>
          <w:sz w:val="24"/>
          <w:szCs w:val="24"/>
          <w:vertAlign w:val="superscript"/>
        </w:rPr>
        <w:footnoteReference w:id="4"/>
      </w:r>
    </w:p>
    <w:p w:rsidR="007251F7" w:rsidRPr="00B73DAE" w:rsidRDefault="007251F7" w:rsidP="00B73DAE">
      <w:pPr>
        <w:numPr>
          <w:ilvl w:val="0"/>
          <w:numId w:val="28"/>
        </w:numPr>
        <w:spacing w:after="0" w:line="240" w:lineRule="auto"/>
        <w:jc w:val="both"/>
      </w:pPr>
      <w:r w:rsidRPr="007251F7">
        <w:rPr>
          <w:rFonts w:ascii="Times New Roman" w:hAnsi="Times New Roman"/>
          <w:sz w:val="24"/>
          <w:szCs w:val="24"/>
        </w:rPr>
        <w:t>Unser Anliegen als Mitglieder und Vertreter</w:t>
      </w:r>
      <w:r w:rsidR="00B73DAE">
        <w:rPr>
          <w:rFonts w:ascii="Times New Roman" w:hAnsi="Times New Roman"/>
          <w:sz w:val="24"/>
          <w:szCs w:val="24"/>
        </w:rPr>
        <w:t>*</w:t>
      </w:r>
      <w:r w:rsidRPr="007251F7">
        <w:rPr>
          <w:rFonts w:ascii="Times New Roman" w:hAnsi="Times New Roman"/>
          <w:sz w:val="24"/>
          <w:szCs w:val="24"/>
        </w:rPr>
        <w:t xml:space="preserve">innen der Studierendenschaft gehört zur Erfüllung der studentischen Aufgaben im Universitätsbetrieb: „(1) Die Studierenden einer Hochschule bilden die Studierendenschaft. </w:t>
      </w:r>
      <w:r w:rsidRPr="007251F7">
        <w:rPr>
          <w:rFonts w:ascii="Times New Roman" w:eastAsia="Times New Roman" w:hAnsi="Times New Roman" w:cs="Times New Roman"/>
          <w:sz w:val="24"/>
          <w:szCs w:val="24"/>
          <w:lang w:eastAsia="de-DE"/>
        </w:rPr>
        <w:t>[...]</w:t>
      </w:r>
      <w:r w:rsidRPr="007251F7">
        <w:rPr>
          <w:rFonts w:ascii="Times New Roman" w:hAnsi="Times New Roman"/>
          <w:sz w:val="24"/>
          <w:szCs w:val="24"/>
        </w:rPr>
        <w:t xml:space="preserve"> Aufgaben der Studierendenschaft sind:</w:t>
      </w:r>
      <w:r w:rsidRPr="007251F7">
        <w:rPr>
          <w:rFonts w:ascii="Times New Roman" w:eastAsia="Times New Roman" w:hAnsi="Times New Roman" w:cs="Times New Roman"/>
          <w:sz w:val="24"/>
          <w:szCs w:val="24"/>
          <w:lang w:eastAsia="de-DE"/>
        </w:rPr>
        <w:t xml:space="preserve"> […]</w:t>
      </w:r>
    </w:p>
    <w:p w:rsidR="00B73DAE" w:rsidRPr="007251F7" w:rsidRDefault="00B73DAE" w:rsidP="00B73DAE">
      <w:pPr>
        <w:spacing w:after="0" w:line="240" w:lineRule="auto"/>
        <w:jc w:val="both"/>
      </w:pPr>
    </w:p>
    <w:p w:rsidR="007251F7" w:rsidRPr="007251F7" w:rsidRDefault="007251F7" w:rsidP="00B73DAE">
      <w:pPr>
        <w:spacing w:after="0" w:line="240" w:lineRule="auto"/>
        <w:jc w:val="both"/>
      </w:pPr>
      <w:r w:rsidRPr="007251F7">
        <w:rPr>
          <w:rFonts w:ascii="Times New Roman" w:hAnsi="Times New Roman"/>
          <w:sz w:val="24"/>
          <w:szCs w:val="24"/>
        </w:rPr>
        <w:t>2. die</w:t>
      </w:r>
      <w:r w:rsidRPr="007251F7">
        <w:rPr>
          <w:rFonts w:ascii="Times New Roman" w:hAnsi="Times New Roman"/>
          <w:b/>
          <w:bCs/>
          <w:sz w:val="24"/>
          <w:szCs w:val="24"/>
        </w:rPr>
        <w:t xml:space="preserve"> Förderung der politischen Bildung</w:t>
      </w:r>
      <w:r w:rsidRPr="007251F7">
        <w:rPr>
          <w:rFonts w:ascii="Times New Roman" w:hAnsi="Times New Roman"/>
          <w:sz w:val="24"/>
          <w:szCs w:val="24"/>
        </w:rPr>
        <w:t xml:space="preserve"> einschließlich des </w:t>
      </w:r>
      <w:r w:rsidRPr="007251F7">
        <w:rPr>
          <w:rFonts w:ascii="Times New Roman" w:hAnsi="Times New Roman"/>
          <w:b/>
          <w:bCs/>
          <w:sz w:val="24"/>
          <w:szCs w:val="24"/>
        </w:rPr>
        <w:t>staatsbürgerlichen Verantwortungsbewusstseins und der Bereitschaft ihrer Mitglieder zur aktiven Toleranz sowie zum Eintreten für die Grund- und Menschenrechte</w:t>
      </w:r>
      <w:r w:rsidRPr="007251F7">
        <w:rPr>
          <w:rFonts w:ascii="Times New Roman" w:hAnsi="Times New Roman"/>
          <w:sz w:val="24"/>
          <w:szCs w:val="24"/>
        </w:rPr>
        <w:t xml:space="preserve"> auf der Grundlage der verfassungsmäßigen Ordnung,</w:t>
      </w:r>
    </w:p>
    <w:p w:rsidR="007251F7" w:rsidRPr="007251F7" w:rsidRDefault="007251F7" w:rsidP="00B73DAE">
      <w:pPr>
        <w:spacing w:after="0" w:line="240" w:lineRule="auto"/>
        <w:jc w:val="both"/>
      </w:pPr>
      <w:r w:rsidRPr="007251F7">
        <w:rPr>
          <w:rFonts w:ascii="Times New Roman" w:hAnsi="Times New Roman"/>
          <w:sz w:val="24"/>
          <w:szCs w:val="24"/>
        </w:rPr>
        <w:t xml:space="preserve">3. die </w:t>
      </w:r>
      <w:r w:rsidRPr="007251F7">
        <w:rPr>
          <w:rFonts w:ascii="Times New Roman" w:hAnsi="Times New Roman"/>
          <w:b/>
          <w:bCs/>
          <w:sz w:val="24"/>
          <w:szCs w:val="24"/>
        </w:rPr>
        <w:t>Förderung der geistigen und musischen Interessen</w:t>
      </w:r>
      <w:r w:rsidRPr="007251F7">
        <w:rPr>
          <w:rFonts w:ascii="Times New Roman" w:hAnsi="Times New Roman"/>
          <w:sz w:val="24"/>
          <w:szCs w:val="24"/>
        </w:rPr>
        <w:t xml:space="preserve"> ihrer Mitglieder, </w:t>
      </w:r>
      <w:r w:rsidRPr="007251F7">
        <w:rPr>
          <w:rFonts w:ascii="Times New Roman" w:eastAsia="Times New Roman" w:hAnsi="Times New Roman" w:cs="Times New Roman"/>
          <w:sz w:val="24"/>
          <w:szCs w:val="24"/>
          <w:lang w:eastAsia="de-DE"/>
        </w:rPr>
        <w:t>[…]</w:t>
      </w:r>
    </w:p>
    <w:p w:rsidR="007251F7" w:rsidRPr="007251F7" w:rsidRDefault="007251F7" w:rsidP="00B73DAE">
      <w:pPr>
        <w:spacing w:after="0" w:line="240" w:lineRule="auto"/>
        <w:jc w:val="both"/>
      </w:pPr>
      <w:r w:rsidRPr="007251F7">
        <w:rPr>
          <w:rFonts w:ascii="Times New Roman" w:hAnsi="Times New Roman"/>
          <w:sz w:val="24"/>
          <w:szCs w:val="24"/>
        </w:rPr>
        <w:t xml:space="preserve">6. die </w:t>
      </w:r>
      <w:r w:rsidRPr="007251F7">
        <w:rPr>
          <w:rFonts w:ascii="Times New Roman" w:hAnsi="Times New Roman"/>
          <w:b/>
          <w:bCs/>
          <w:sz w:val="24"/>
          <w:szCs w:val="24"/>
        </w:rPr>
        <w:t>Unterstützung der sozialen, kulturellen und fachlichen Belange</w:t>
      </w:r>
      <w:r w:rsidRPr="007251F7">
        <w:rPr>
          <w:rFonts w:ascii="Times New Roman" w:hAnsi="Times New Roman"/>
          <w:sz w:val="24"/>
          <w:szCs w:val="24"/>
        </w:rPr>
        <w:t xml:space="preserve"> ihrer Mitglieder,</w:t>
      </w:r>
    </w:p>
    <w:p w:rsidR="007251F7" w:rsidRPr="007251F7" w:rsidRDefault="007251F7" w:rsidP="00B73DAE">
      <w:pPr>
        <w:spacing w:after="0" w:line="240" w:lineRule="auto"/>
        <w:jc w:val="both"/>
      </w:pPr>
      <w:r w:rsidRPr="007251F7">
        <w:rPr>
          <w:rFonts w:ascii="Times New Roman" w:hAnsi="Times New Roman"/>
          <w:sz w:val="24"/>
          <w:szCs w:val="24"/>
        </w:rPr>
        <w:t xml:space="preserve">7. die Pflege der </w:t>
      </w:r>
      <w:r w:rsidRPr="007251F7">
        <w:rPr>
          <w:rFonts w:ascii="Times New Roman" w:hAnsi="Times New Roman"/>
          <w:b/>
          <w:bCs/>
          <w:sz w:val="24"/>
          <w:szCs w:val="24"/>
        </w:rPr>
        <w:t>überregionalen und internationalen Beziehungen</w:t>
      </w:r>
      <w:r w:rsidRPr="007251F7">
        <w:rPr>
          <w:rFonts w:ascii="Times New Roman" w:hAnsi="Times New Roman"/>
          <w:sz w:val="24"/>
          <w:szCs w:val="24"/>
        </w:rPr>
        <w:t xml:space="preserve"> der Studierenden sowie die </w:t>
      </w:r>
      <w:r w:rsidRPr="007251F7">
        <w:rPr>
          <w:rFonts w:ascii="Times New Roman" w:hAnsi="Times New Roman"/>
          <w:b/>
          <w:bCs/>
          <w:sz w:val="24"/>
          <w:szCs w:val="24"/>
        </w:rPr>
        <w:t>Förderung der Integration ausländischer Studierender</w:t>
      </w:r>
      <w:r w:rsidRPr="007251F7">
        <w:rPr>
          <w:rFonts w:ascii="Times New Roman" w:hAnsi="Times New Roman"/>
          <w:sz w:val="24"/>
          <w:szCs w:val="24"/>
        </w:rPr>
        <w:t xml:space="preserve"> </w:t>
      </w:r>
      <w:r w:rsidRPr="007251F7">
        <w:rPr>
          <w:rFonts w:ascii="Times New Roman" w:eastAsia="Times New Roman" w:hAnsi="Times New Roman" w:cs="Times New Roman"/>
          <w:sz w:val="24"/>
          <w:szCs w:val="24"/>
          <w:lang w:eastAsia="de-DE"/>
        </w:rPr>
        <w:t>[...]“</w:t>
      </w:r>
      <w:r w:rsidRPr="007251F7">
        <w:rPr>
          <w:rFonts w:ascii="Times New Roman" w:eastAsia="Times New Roman" w:hAnsi="Times New Roman" w:cs="Times New Roman"/>
          <w:sz w:val="24"/>
          <w:szCs w:val="24"/>
          <w:vertAlign w:val="superscript"/>
          <w:lang w:eastAsia="de-DE"/>
        </w:rPr>
        <w:footnoteReference w:id="5"/>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p>
    <w:p w:rsidR="007251F7" w:rsidRDefault="007251F7" w:rsidP="00B73DAE">
      <w:pPr>
        <w:spacing w:after="0" w:line="240" w:lineRule="auto"/>
        <w:jc w:val="both"/>
        <w:rPr>
          <w:rFonts w:ascii="Times New Roman" w:eastAsia="Times New Roman" w:hAnsi="Times New Roman" w:cs="Times New Roman"/>
          <w:sz w:val="24"/>
          <w:szCs w:val="24"/>
          <w:u w:val="single"/>
          <w:lang w:eastAsia="de-DE"/>
        </w:rPr>
      </w:pPr>
      <w:r w:rsidRPr="007251F7">
        <w:rPr>
          <w:rFonts w:ascii="Times New Roman" w:eastAsia="Times New Roman" w:hAnsi="Times New Roman" w:cs="Times New Roman"/>
          <w:sz w:val="24"/>
          <w:szCs w:val="24"/>
          <w:u w:val="single"/>
          <w:lang w:eastAsia="de-DE"/>
        </w:rPr>
        <w:t>Bisheriges Angebot am Neuen Palais</w:t>
      </w:r>
    </w:p>
    <w:p w:rsidR="00B73DAE" w:rsidRPr="007251F7" w:rsidRDefault="00B73DAE" w:rsidP="00B73DAE">
      <w:pPr>
        <w:spacing w:after="0" w:line="240" w:lineRule="auto"/>
        <w:jc w:val="both"/>
        <w:rPr>
          <w:rFonts w:ascii="Times New Roman" w:eastAsia="Times New Roman" w:hAnsi="Times New Roman" w:cs="Times New Roman"/>
          <w:sz w:val="24"/>
          <w:szCs w:val="24"/>
          <w:u w:val="single"/>
          <w:lang w:eastAsia="de-DE"/>
        </w:rPr>
      </w:pP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 xml:space="preserve">Das bisherige Angebot am Campus Neues Palais der Universität Potsdam bietet noch keinen Raum, der den beschriebenen Bedürfnissen der Studierenden entspricht oder der </w:t>
      </w:r>
      <w:r w:rsidR="00B73DAE" w:rsidRPr="007251F7">
        <w:rPr>
          <w:rFonts w:ascii="Times New Roman" w:eastAsia="Times New Roman" w:hAnsi="Times New Roman" w:cs="Times New Roman"/>
          <w:sz w:val="24"/>
          <w:szCs w:val="24"/>
          <w:lang w:eastAsia="de-DE"/>
        </w:rPr>
        <w:t>beschriebenen</w:t>
      </w:r>
      <w:r w:rsidRPr="007251F7">
        <w:rPr>
          <w:rFonts w:ascii="Times New Roman" w:eastAsia="Times New Roman" w:hAnsi="Times New Roman" w:cs="Times New Roman"/>
          <w:sz w:val="24"/>
          <w:szCs w:val="24"/>
          <w:lang w:eastAsia="de-DE"/>
        </w:rPr>
        <w:t xml:space="preserve"> Zielsetzung und Funktion von unserem Konzept 'Studentischer </w:t>
      </w:r>
      <w:proofErr w:type="spellStart"/>
      <w:r w:rsidRPr="007251F7">
        <w:rPr>
          <w:rFonts w:ascii="Times New Roman" w:eastAsia="Times New Roman" w:hAnsi="Times New Roman" w:cs="Times New Roman"/>
          <w:sz w:val="24"/>
          <w:szCs w:val="24"/>
          <w:lang w:eastAsia="de-DE"/>
        </w:rPr>
        <w:t>FreiRaum</w:t>
      </w:r>
      <w:proofErr w:type="spellEnd"/>
      <w:r w:rsidRPr="007251F7">
        <w:rPr>
          <w:rFonts w:ascii="Times New Roman" w:eastAsia="Times New Roman" w:hAnsi="Times New Roman" w:cs="Times New Roman"/>
          <w:sz w:val="24"/>
          <w:szCs w:val="24"/>
          <w:lang w:eastAsia="de-DE"/>
        </w:rPr>
        <w:t>' nahekommt:</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numPr>
          <w:ilvl w:val="0"/>
          <w:numId w:val="29"/>
        </w:num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Cafeteria und Mensa</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a) haben Öffnungszeiten, welche die studentischen Bedürfnisse nach einem Lern- und Austauschort sowie nach Verpflegungsmöglichkeiten nicht abdecken</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b) sind nicht auf Kreativität, Gemütlichkeit, Entfaltung ausgerichtet</w:t>
      </w:r>
    </w:p>
    <w:p w:rsid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c) werden nicht von Studierenden selbstbestimmt und eigenverantwortlich mitgestaltet</w:t>
      </w:r>
    </w:p>
    <w:p w:rsidR="00B73DAE" w:rsidRPr="007251F7" w:rsidRDefault="00B73DAE"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numPr>
          <w:ilvl w:val="0"/>
          <w:numId w:val="29"/>
        </w:num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lastRenderedPageBreak/>
        <w:t>Universitätsbibliotheken</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a) bieten keinen Raum für Nahrungs- und Getränkeaufnahme, Austausch, Diskurs</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b) sind nicht auf Kreativität, Gemütlichkeit, Entfaltung ausgerichtet</w:t>
      </w:r>
    </w:p>
    <w:p w:rsid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c) werden nicht von Studierenden selbstbestimmt und eigenverantwortlich mitgestaltet</w:t>
      </w:r>
    </w:p>
    <w:p w:rsidR="00B73DAE" w:rsidRPr="007251F7" w:rsidRDefault="00B73DAE"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numPr>
          <w:ilvl w:val="0"/>
          <w:numId w:val="29"/>
        </w:num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Studentenkeller 'Nil'</w:t>
      </w:r>
    </w:p>
    <w:p w:rsid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a) ist kein Ort, an dem Studierende entspannen, lernen, spielen oder auch inhaltliche fachübergreifende Diskussionsrunden oder Vorträge veranstalten können</w:t>
      </w:r>
    </w:p>
    <w:p w:rsidR="00B73DAE" w:rsidRPr="007251F7" w:rsidRDefault="00B73DAE" w:rsidP="00B73DAE">
      <w:pPr>
        <w:spacing w:after="0" w:line="240" w:lineRule="auto"/>
        <w:jc w:val="both"/>
        <w:rPr>
          <w:rFonts w:ascii="Times New Roman" w:eastAsia="Times New Roman" w:hAnsi="Times New Roman" w:cs="Times New Roman"/>
          <w:sz w:val="24"/>
          <w:szCs w:val="24"/>
          <w:lang w:eastAsia="de-DE"/>
        </w:rPr>
      </w:pPr>
    </w:p>
    <w:p w:rsidR="007251F7" w:rsidRPr="007251F7" w:rsidRDefault="007251F7" w:rsidP="00B73DAE">
      <w:pPr>
        <w:numPr>
          <w:ilvl w:val="0"/>
          <w:numId w:val="29"/>
        </w:num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Gruppenarbeitsräume und Selbstlernzonen</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a) sind nicht auf Kreativität, Gemütlichkeit, Entfaltung ausgerichtet</w:t>
      </w:r>
    </w:p>
    <w:p w:rsidR="007251F7" w:rsidRPr="007251F7" w:rsidRDefault="007251F7" w:rsidP="00B73DAE">
      <w:pPr>
        <w:spacing w:after="0" w:line="240" w:lineRule="auto"/>
        <w:jc w:val="both"/>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b) werden nicht von Studierenden selbstbestimmt und eigenverantwortlich mitgestaltet</w:t>
      </w:r>
    </w:p>
    <w:p w:rsidR="007251F7" w:rsidRPr="007251F7" w:rsidRDefault="007251F7" w:rsidP="00B73DAE">
      <w:pPr>
        <w:spacing w:after="0" w:line="240" w:lineRule="auto"/>
        <w:jc w:val="center"/>
        <w:rPr>
          <w:rFonts w:ascii="Times New Roman" w:eastAsia="Times New Roman" w:hAnsi="Times New Roman" w:cs="Times New Roman"/>
          <w:sz w:val="24"/>
          <w:szCs w:val="24"/>
          <w:lang w:eastAsia="de-DE"/>
        </w:rPr>
      </w:pPr>
    </w:p>
    <w:p w:rsidR="007251F7" w:rsidRPr="007251F7" w:rsidRDefault="007251F7" w:rsidP="00B73DAE">
      <w:pPr>
        <w:spacing w:after="0" w:line="240" w:lineRule="auto"/>
        <w:rPr>
          <w:rFonts w:ascii="Times New Roman" w:eastAsia="Times New Roman" w:hAnsi="Times New Roman" w:cs="Times New Roman"/>
          <w:sz w:val="24"/>
          <w:szCs w:val="24"/>
          <w:lang w:eastAsia="de-DE"/>
        </w:rPr>
      </w:pPr>
      <w:r w:rsidRPr="007251F7">
        <w:rPr>
          <w:rFonts w:ascii="Times New Roman" w:eastAsia="Times New Roman" w:hAnsi="Times New Roman" w:cs="Times New Roman"/>
          <w:sz w:val="24"/>
          <w:szCs w:val="24"/>
          <w:lang w:eastAsia="de-DE"/>
        </w:rPr>
        <w:t xml:space="preserve">Derart begründen wir unser Anliegen, von der Hochschulleitung einen freien Raum für unser Konzept 'Studentischer </w:t>
      </w:r>
      <w:proofErr w:type="spellStart"/>
      <w:r w:rsidRPr="007251F7">
        <w:rPr>
          <w:rFonts w:ascii="Times New Roman" w:eastAsia="Times New Roman" w:hAnsi="Times New Roman" w:cs="Times New Roman"/>
          <w:sz w:val="24"/>
          <w:szCs w:val="24"/>
          <w:lang w:eastAsia="de-DE"/>
        </w:rPr>
        <w:t>FreiRaum</w:t>
      </w:r>
      <w:proofErr w:type="spellEnd"/>
      <w:r w:rsidRPr="007251F7">
        <w:rPr>
          <w:rFonts w:ascii="Times New Roman" w:eastAsia="Times New Roman" w:hAnsi="Times New Roman" w:cs="Times New Roman"/>
          <w:sz w:val="24"/>
          <w:szCs w:val="24"/>
          <w:lang w:eastAsia="de-DE"/>
        </w:rPr>
        <w:t>' zur Verfügung gestellt zu bekommen.</w:t>
      </w:r>
    </w:p>
    <w:p w:rsidR="00AC0999" w:rsidRDefault="00AC0999" w:rsidP="00B73DAE">
      <w:pPr>
        <w:spacing w:line="240" w:lineRule="auto"/>
      </w:pPr>
    </w:p>
    <w:sectPr w:rsidR="00AC0999">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37" w:rsidRDefault="005A1937">
      <w:pPr>
        <w:spacing w:after="0" w:line="240" w:lineRule="auto"/>
      </w:pPr>
      <w:r>
        <w:separator/>
      </w:r>
    </w:p>
  </w:endnote>
  <w:endnote w:type="continuationSeparator" w:id="0">
    <w:p w:rsidR="005A1937" w:rsidRDefault="005A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57" w:rsidRPr="0044233B" w:rsidRDefault="00760057">
    <w:pPr>
      <w:pStyle w:val="Fuzeile"/>
      <w:jc w:val="center"/>
      <w:rPr>
        <w:rFonts w:ascii="Times New Roman" w:hAnsi="Times New Roman" w:cs="Times New Roman"/>
      </w:rPr>
    </w:pPr>
    <w:r w:rsidRPr="0044233B">
      <w:rPr>
        <w:rFonts w:ascii="Times New Roman" w:hAnsi="Times New Roman" w:cs="Times New Roman"/>
      </w:rPr>
      <w:fldChar w:fldCharType="begin"/>
    </w:r>
    <w:r w:rsidRPr="0044233B">
      <w:rPr>
        <w:rFonts w:ascii="Times New Roman" w:hAnsi="Times New Roman" w:cs="Times New Roman"/>
      </w:rPr>
      <w:instrText xml:space="preserve"> PAGE </w:instrText>
    </w:r>
    <w:r w:rsidRPr="0044233B">
      <w:rPr>
        <w:rFonts w:ascii="Times New Roman" w:hAnsi="Times New Roman" w:cs="Times New Roman"/>
      </w:rPr>
      <w:fldChar w:fldCharType="separate"/>
    </w:r>
    <w:r w:rsidR="0012715C">
      <w:rPr>
        <w:rFonts w:ascii="Times New Roman" w:hAnsi="Times New Roman" w:cs="Times New Roman"/>
        <w:noProof/>
      </w:rPr>
      <w:t>5</w:t>
    </w:r>
    <w:r w:rsidRPr="0044233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37" w:rsidRDefault="005A1937">
      <w:pPr>
        <w:spacing w:after="0" w:line="240" w:lineRule="auto"/>
      </w:pPr>
      <w:r>
        <w:rPr>
          <w:color w:val="000000"/>
        </w:rPr>
        <w:separator/>
      </w:r>
    </w:p>
  </w:footnote>
  <w:footnote w:type="continuationSeparator" w:id="0">
    <w:p w:rsidR="005A1937" w:rsidRDefault="005A1937">
      <w:pPr>
        <w:spacing w:after="0" w:line="240" w:lineRule="auto"/>
      </w:pPr>
      <w:r>
        <w:continuationSeparator/>
      </w:r>
    </w:p>
  </w:footnote>
  <w:footnote w:id="1">
    <w:p w:rsidR="007251F7" w:rsidRDefault="007251F7" w:rsidP="007251F7">
      <w:pPr>
        <w:pStyle w:val="Footnote"/>
        <w:spacing w:after="0" w:line="240" w:lineRule="auto"/>
      </w:pPr>
      <w:r>
        <w:rPr>
          <w:rStyle w:val="Funotenzeichen"/>
        </w:rPr>
        <w:footnoteRef/>
      </w:r>
      <w:r>
        <w:rPr>
          <w:rFonts w:ascii="Times New Roman" w:hAnsi="Times New Roman"/>
        </w:rPr>
        <w:t xml:space="preserve">Vgl. </w:t>
      </w:r>
      <w:r>
        <w:rPr>
          <w:rStyle w:val="StrongEmphasis"/>
          <w:rFonts w:ascii="Times New Roman" w:hAnsi="Times New Roman"/>
          <w:b w:val="0"/>
          <w:bCs w:val="0"/>
        </w:rPr>
        <w:t>Brandenburgisches Hochschulgesetz (</w:t>
      </w:r>
      <w:proofErr w:type="spellStart"/>
      <w:r>
        <w:rPr>
          <w:rStyle w:val="StrongEmphasis"/>
          <w:rFonts w:ascii="Times New Roman" w:hAnsi="Times New Roman"/>
          <w:b w:val="0"/>
          <w:bCs w:val="0"/>
        </w:rPr>
        <w:t>BbgHG</w:t>
      </w:r>
      <w:proofErr w:type="spellEnd"/>
      <w:r>
        <w:rPr>
          <w:rStyle w:val="StrongEmphasis"/>
          <w:rFonts w:ascii="Times New Roman" w:hAnsi="Times New Roman"/>
          <w:b w:val="0"/>
          <w:bCs w:val="0"/>
        </w:rPr>
        <w:t xml:space="preserve">) </w:t>
      </w:r>
      <w:r>
        <w:rPr>
          <w:rFonts w:ascii="Times New Roman" w:hAnsi="Times New Roman"/>
        </w:rPr>
        <w:t xml:space="preserve">vom 28. April 2014. Einzusehen unter: </w:t>
      </w:r>
      <w:hyperlink r:id="rId1" w:history="1">
        <w:r w:rsidRPr="00C45820">
          <w:rPr>
            <w:rFonts w:ascii="Times New Roman" w:hAnsi="Times New Roman" w:cs="Times New Roman"/>
          </w:rPr>
          <w:t>http://bravors.brandenburg.de/gesetze/bbghg_2016</w:t>
        </w:r>
      </w:hyperlink>
      <w:r w:rsidRPr="00C45820">
        <w:rPr>
          <w:rFonts w:ascii="Times New Roman" w:hAnsi="Times New Roman" w:cs="Times New Roman"/>
        </w:rPr>
        <w:t xml:space="preserve"> </w:t>
      </w:r>
      <w:proofErr w:type="gramStart"/>
      <w:r w:rsidRPr="00C45820">
        <w:rPr>
          <w:rFonts w:ascii="Times New Roman" w:hAnsi="Times New Roman" w:cs="Times New Roman"/>
        </w:rPr>
        <w:t>Zuletzt</w:t>
      </w:r>
      <w:proofErr w:type="gramEnd"/>
      <w:r w:rsidRPr="00C45820">
        <w:rPr>
          <w:rFonts w:ascii="Times New Roman" w:hAnsi="Times New Roman" w:cs="Times New Roman"/>
        </w:rPr>
        <w:t xml:space="preserve"> geöffnet am 11.5.2017 um 11:30Uhr</w:t>
      </w:r>
    </w:p>
  </w:footnote>
  <w:footnote w:id="2">
    <w:p w:rsidR="007251F7" w:rsidRDefault="007251F7" w:rsidP="007251F7">
      <w:pPr>
        <w:pStyle w:val="Footnote"/>
        <w:spacing w:after="0" w:line="240" w:lineRule="auto"/>
      </w:pPr>
      <w:r>
        <w:rPr>
          <w:rStyle w:val="Funotenzeichen"/>
        </w:rPr>
        <w:footnoteRef/>
      </w:r>
      <w:r>
        <w:rPr>
          <w:rFonts w:ascii="Times New Roman" w:hAnsi="Times New Roman"/>
        </w:rPr>
        <w:t xml:space="preserve">Ebd. Abschnitt 1: Allgemeine Bestimmungen. § 2: Hochschulen; Verordnungsermächtigung. (1) </w:t>
      </w:r>
      <w:proofErr w:type="gramStart"/>
      <w:r>
        <w:rPr>
          <w:rFonts w:ascii="Times New Roman" w:hAnsi="Times New Roman"/>
        </w:rPr>
        <w:t>Staatliche</w:t>
      </w:r>
      <w:proofErr w:type="gramEnd"/>
      <w:r>
        <w:rPr>
          <w:rFonts w:ascii="Times New Roman" w:hAnsi="Times New Roman"/>
        </w:rPr>
        <w:t xml:space="preserve"> Hochschulen nach §1 Absatz1 sind: 1. die Universitäten Potsdam</w:t>
      </w:r>
    </w:p>
  </w:footnote>
  <w:footnote w:id="3">
    <w:p w:rsidR="007251F7" w:rsidRDefault="007251F7" w:rsidP="007251F7">
      <w:pPr>
        <w:pStyle w:val="Footnote"/>
        <w:spacing w:after="0" w:line="240" w:lineRule="auto"/>
      </w:pPr>
      <w:r>
        <w:rPr>
          <w:rStyle w:val="Funotenzeichen"/>
        </w:rPr>
        <w:footnoteRef/>
      </w:r>
      <w:r>
        <w:rPr>
          <w:rFonts w:ascii="Times New Roman" w:hAnsi="Times New Roman"/>
        </w:rPr>
        <w:t>Ebd.  Abschnitt 1: Allgemeine Bestimmungen. § 3 A</w:t>
      </w:r>
      <w:r>
        <w:rPr>
          <w:rFonts w:ascii="Times New Roman" w:eastAsia="Times New Roman" w:hAnsi="Times New Roman" w:cs="Times New Roman"/>
          <w:lang w:eastAsia="de-DE"/>
        </w:rPr>
        <w:t>ufgaben; Verordnungsermächtigung. Abs. (4)</w:t>
      </w:r>
    </w:p>
  </w:footnote>
  <w:footnote w:id="4">
    <w:p w:rsidR="007251F7" w:rsidRDefault="007251F7" w:rsidP="007251F7">
      <w:pPr>
        <w:pStyle w:val="Footnote"/>
        <w:spacing w:after="0" w:line="240" w:lineRule="auto"/>
      </w:pPr>
      <w:r>
        <w:rPr>
          <w:rStyle w:val="Funotenzeichen"/>
        </w:rPr>
        <w:footnoteRef/>
      </w:r>
      <w:r>
        <w:rPr>
          <w:rFonts w:ascii="Times New Roman" w:hAnsi="Times New Roman"/>
        </w:rPr>
        <w:t xml:space="preserve">Ebd. </w:t>
      </w:r>
      <w:r>
        <w:rPr>
          <w:rFonts w:ascii="Times New Roman" w:eastAsia="Times New Roman" w:hAnsi="Times New Roman" w:cs="Times New Roman"/>
          <w:lang w:eastAsia="de-DE"/>
        </w:rPr>
        <w:t>Abschnitt 3: Studium, Lehre, Prüfungen. § 17 Ziel des Studiums; Studienreform</w:t>
      </w:r>
    </w:p>
    <w:p w:rsidR="007251F7" w:rsidRDefault="007251F7" w:rsidP="007251F7">
      <w:pPr>
        <w:pStyle w:val="Footnote"/>
        <w:spacing w:after="0" w:line="240" w:lineRule="auto"/>
      </w:pPr>
      <w:r>
        <w:rPr>
          <w:rFonts w:ascii="Times New Roman" w:eastAsia="Times New Roman" w:hAnsi="Times New Roman" w:cs="Times New Roman"/>
          <w:lang w:eastAsia="de-DE"/>
        </w:rPr>
        <w:t xml:space="preserve">     Hervorhebungen durch die Gruppe </w:t>
      </w:r>
      <w:proofErr w:type="spellStart"/>
      <w:r>
        <w:rPr>
          <w:rFonts w:ascii="Times New Roman" w:eastAsia="Times New Roman" w:hAnsi="Times New Roman" w:cs="Times New Roman"/>
          <w:lang w:eastAsia="de-DE"/>
        </w:rPr>
        <w:t>F</w:t>
      </w:r>
      <w:r w:rsidR="00B73DAE">
        <w:rPr>
          <w:rFonts w:ascii="Times New Roman" w:eastAsia="Times New Roman" w:hAnsi="Times New Roman" w:cs="Times New Roman"/>
          <w:lang w:eastAsia="de-DE"/>
        </w:rPr>
        <w:t>r</w:t>
      </w:r>
      <w:r>
        <w:rPr>
          <w:rFonts w:ascii="Times New Roman" w:eastAsia="Times New Roman" w:hAnsi="Times New Roman" w:cs="Times New Roman"/>
          <w:lang w:eastAsia="de-DE"/>
        </w:rPr>
        <w:t>eiRaum</w:t>
      </w:r>
      <w:proofErr w:type="spellEnd"/>
      <w:r>
        <w:rPr>
          <w:rFonts w:ascii="Times New Roman" w:eastAsia="Times New Roman" w:hAnsi="Times New Roman" w:cs="Times New Roman"/>
          <w:lang w:eastAsia="de-DE"/>
        </w:rPr>
        <w:t xml:space="preserve"> NP</w:t>
      </w:r>
    </w:p>
  </w:footnote>
  <w:footnote w:id="5">
    <w:p w:rsidR="007251F7" w:rsidRDefault="007251F7" w:rsidP="007251F7">
      <w:pPr>
        <w:pStyle w:val="Footnote"/>
        <w:spacing w:after="0" w:line="240" w:lineRule="auto"/>
      </w:pPr>
      <w:r>
        <w:rPr>
          <w:rStyle w:val="Funotenzeichen"/>
        </w:rPr>
        <w:footnoteRef/>
      </w:r>
      <w:r>
        <w:rPr>
          <w:rFonts w:ascii="Times New Roman" w:hAnsi="Times New Roman"/>
        </w:rPr>
        <w:t xml:space="preserve">Ebd. Abschnitt 2: Hochschulzugang und Zulassung, Immatrikulation, Exmatrikulation, Studierendenschaft.  § 16 Studierendenschaft. </w:t>
      </w:r>
      <w:r>
        <w:rPr>
          <w:rFonts w:ascii="Times New Roman" w:eastAsia="Times New Roman" w:hAnsi="Times New Roman" w:cs="Times New Roman"/>
          <w:lang w:eastAsia="de-DE"/>
        </w:rPr>
        <w:t xml:space="preserve">Hervorhebungen durch die Gruppe </w:t>
      </w:r>
      <w:proofErr w:type="spellStart"/>
      <w:r>
        <w:rPr>
          <w:rFonts w:ascii="Times New Roman" w:eastAsia="Times New Roman" w:hAnsi="Times New Roman" w:cs="Times New Roman"/>
          <w:lang w:eastAsia="de-DE"/>
        </w:rPr>
        <w:t>F</w:t>
      </w:r>
      <w:r w:rsidR="00B73DAE">
        <w:rPr>
          <w:rFonts w:ascii="Times New Roman" w:eastAsia="Times New Roman" w:hAnsi="Times New Roman" w:cs="Times New Roman"/>
          <w:lang w:eastAsia="de-DE"/>
        </w:rPr>
        <w:t>r</w:t>
      </w:r>
      <w:r>
        <w:rPr>
          <w:rFonts w:ascii="Times New Roman" w:eastAsia="Times New Roman" w:hAnsi="Times New Roman" w:cs="Times New Roman"/>
          <w:lang w:eastAsia="de-DE"/>
        </w:rPr>
        <w:t>eiRaum</w:t>
      </w:r>
      <w:proofErr w:type="spellEnd"/>
      <w:r>
        <w:rPr>
          <w:rFonts w:ascii="Times New Roman" w:eastAsia="Times New Roman" w:hAnsi="Times New Roman" w:cs="Times New Roman"/>
          <w:lang w:eastAsia="de-DE"/>
        </w:rPr>
        <w:t xml:space="preserve"> NP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1B1"/>
    <w:multiLevelType w:val="multilevel"/>
    <w:tmpl w:val="B9904D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74D5552"/>
    <w:multiLevelType w:val="multilevel"/>
    <w:tmpl w:val="EC786AE8"/>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0E075695"/>
    <w:multiLevelType w:val="multilevel"/>
    <w:tmpl w:val="C5E0DEE2"/>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11E54377"/>
    <w:multiLevelType w:val="multilevel"/>
    <w:tmpl w:val="C0EA5954"/>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1E485F85"/>
    <w:multiLevelType w:val="multilevel"/>
    <w:tmpl w:val="61F466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0D84896"/>
    <w:multiLevelType w:val="multilevel"/>
    <w:tmpl w:val="C450AFE2"/>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15:restartNumberingAfterBreak="0">
    <w:nsid w:val="22C938AC"/>
    <w:multiLevelType w:val="multilevel"/>
    <w:tmpl w:val="C47A0EE6"/>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15:restartNumberingAfterBreak="0">
    <w:nsid w:val="24050F3C"/>
    <w:multiLevelType w:val="multilevel"/>
    <w:tmpl w:val="301602BE"/>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24410E17"/>
    <w:multiLevelType w:val="multilevel"/>
    <w:tmpl w:val="526EA326"/>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282D1364"/>
    <w:multiLevelType w:val="multilevel"/>
    <w:tmpl w:val="337EB938"/>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2C8F1C93"/>
    <w:multiLevelType w:val="multilevel"/>
    <w:tmpl w:val="DCB0DBE4"/>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15:restartNumberingAfterBreak="0">
    <w:nsid w:val="2F2268FB"/>
    <w:multiLevelType w:val="multilevel"/>
    <w:tmpl w:val="76B47290"/>
    <w:styleLink w:val="WW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33184D47"/>
    <w:multiLevelType w:val="multilevel"/>
    <w:tmpl w:val="D7B4AAEE"/>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35CC148A"/>
    <w:multiLevelType w:val="multilevel"/>
    <w:tmpl w:val="6CC8BF8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6B57C1A"/>
    <w:multiLevelType w:val="multilevel"/>
    <w:tmpl w:val="92124646"/>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375D397B"/>
    <w:multiLevelType w:val="multilevel"/>
    <w:tmpl w:val="ABD80E84"/>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15:restartNumberingAfterBreak="0">
    <w:nsid w:val="401822D4"/>
    <w:multiLevelType w:val="multilevel"/>
    <w:tmpl w:val="994C820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41732BC9"/>
    <w:multiLevelType w:val="multilevel"/>
    <w:tmpl w:val="FB7E99B6"/>
    <w:styleLink w:val="WW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45661F09"/>
    <w:multiLevelType w:val="multilevel"/>
    <w:tmpl w:val="C69012A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6E743BF"/>
    <w:multiLevelType w:val="multilevel"/>
    <w:tmpl w:val="944C99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86466BF"/>
    <w:multiLevelType w:val="multilevel"/>
    <w:tmpl w:val="0B5C26EE"/>
    <w:styleLink w:val="WWNum2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54EF0B1A"/>
    <w:multiLevelType w:val="multilevel"/>
    <w:tmpl w:val="0FB4B97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90D1B06"/>
    <w:multiLevelType w:val="multilevel"/>
    <w:tmpl w:val="B23A0E44"/>
    <w:styleLink w:val="WWNum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C451C3C"/>
    <w:multiLevelType w:val="multilevel"/>
    <w:tmpl w:val="CFFA2CF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70C78B1"/>
    <w:multiLevelType w:val="multilevel"/>
    <w:tmpl w:val="BC00D552"/>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678E7541"/>
    <w:multiLevelType w:val="multilevel"/>
    <w:tmpl w:val="FCE21FD4"/>
    <w:styleLink w:val="WWNum2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6C4436E8"/>
    <w:multiLevelType w:val="multilevel"/>
    <w:tmpl w:val="5608EF5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CCF0CAA"/>
    <w:multiLevelType w:val="multilevel"/>
    <w:tmpl w:val="31281B8E"/>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 w15:restartNumberingAfterBreak="0">
    <w:nsid w:val="747174DE"/>
    <w:multiLevelType w:val="multilevel"/>
    <w:tmpl w:val="8D464096"/>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9" w15:restartNumberingAfterBreak="0">
    <w:nsid w:val="7BE3761B"/>
    <w:multiLevelType w:val="hybridMultilevel"/>
    <w:tmpl w:val="9C7E182C"/>
    <w:lvl w:ilvl="0" w:tplc="A5CAE5E2">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2"/>
  </w:num>
  <w:num w:numId="4">
    <w:abstractNumId w:val="6"/>
  </w:num>
  <w:num w:numId="5">
    <w:abstractNumId w:val="27"/>
  </w:num>
  <w:num w:numId="6">
    <w:abstractNumId w:val="16"/>
  </w:num>
  <w:num w:numId="7">
    <w:abstractNumId w:val="3"/>
  </w:num>
  <w:num w:numId="8">
    <w:abstractNumId w:val="10"/>
  </w:num>
  <w:num w:numId="9">
    <w:abstractNumId w:val="5"/>
  </w:num>
  <w:num w:numId="10">
    <w:abstractNumId w:val="1"/>
  </w:num>
  <w:num w:numId="11">
    <w:abstractNumId w:val="24"/>
  </w:num>
  <w:num w:numId="12">
    <w:abstractNumId w:val="9"/>
  </w:num>
  <w:num w:numId="13">
    <w:abstractNumId w:val="7"/>
  </w:num>
  <w:num w:numId="14">
    <w:abstractNumId w:val="14"/>
  </w:num>
  <w:num w:numId="15">
    <w:abstractNumId w:val="15"/>
  </w:num>
  <w:num w:numId="16">
    <w:abstractNumId w:val="8"/>
  </w:num>
  <w:num w:numId="17">
    <w:abstractNumId w:val="17"/>
  </w:num>
  <w:num w:numId="18">
    <w:abstractNumId w:val="11"/>
  </w:num>
  <w:num w:numId="19">
    <w:abstractNumId w:val="18"/>
  </w:num>
  <w:num w:numId="20">
    <w:abstractNumId w:val="26"/>
  </w:num>
  <w:num w:numId="21">
    <w:abstractNumId w:val="21"/>
  </w:num>
  <w:num w:numId="22">
    <w:abstractNumId w:val="23"/>
  </w:num>
  <w:num w:numId="23">
    <w:abstractNumId w:val="13"/>
  </w:num>
  <w:num w:numId="24">
    <w:abstractNumId w:val="22"/>
  </w:num>
  <w:num w:numId="25">
    <w:abstractNumId w:val="20"/>
  </w:num>
  <w:num w:numId="26">
    <w:abstractNumId w:val="25"/>
  </w:num>
  <w:num w:numId="27">
    <w:abstractNumId w:val="26"/>
    <w:lvlOverride w:ilvl="0">
      <w:startOverride w:val="1"/>
    </w:lvlOverride>
  </w:num>
  <w:num w:numId="28">
    <w:abstractNumId w:val="4"/>
  </w:num>
  <w:num w:numId="29">
    <w:abstractNumId w:val="0"/>
  </w:num>
  <w:num w:numId="30">
    <w:abstractNumId w:val="23"/>
    <w:lvlOverride w:ilvl="0">
      <w:startOverride w:val="1"/>
    </w:lvlOverride>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99"/>
    <w:rsid w:val="0012715C"/>
    <w:rsid w:val="0021742E"/>
    <w:rsid w:val="003029EF"/>
    <w:rsid w:val="0044233B"/>
    <w:rsid w:val="005A1937"/>
    <w:rsid w:val="005D4071"/>
    <w:rsid w:val="007251F7"/>
    <w:rsid w:val="00760057"/>
    <w:rsid w:val="00AC0999"/>
    <w:rsid w:val="00B2323F"/>
    <w:rsid w:val="00B723E9"/>
    <w:rsid w:val="00B73DAE"/>
    <w:rsid w:val="00C45820"/>
    <w:rsid w:val="00DA4A14"/>
    <w:rsid w:val="00FD5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4631"/>
  <w15:docId w15:val="{ED087A31-D44B-44D3-A3D0-2E462582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style>
  <w:style w:type="paragraph" w:styleId="berschrift2">
    <w:name w:val="heading 2"/>
    <w:basedOn w:val="Heading"/>
    <w:next w:val="Textbody"/>
    <w:pPr>
      <w:outlineLvl w:val="1"/>
    </w:pPr>
    <w:rPr>
      <w:b/>
      <w:bCs/>
      <w:i/>
      <w:iCs/>
    </w:rPr>
  </w:style>
  <w:style w:type="paragraph" w:styleId="berschrift3">
    <w:name w:val="heading 3"/>
    <w:basedOn w:val="Standard"/>
    <w:next w:val="Textbody"/>
    <w:pPr>
      <w:spacing w:before="100" w:after="100"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Heading"/>
    <w:next w:val="Textbody"/>
    <w:pPr>
      <w:outlineLvl w:val="3"/>
    </w:pPr>
    <w:rPr>
      <w:rFonts w:ascii="Times New Roman" w:eastAsia="Lucida Sans Unicode" w:hAnsi="Times New Roman" w:cs="Tahoma"/>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pacing w:after="200" w:line="240" w:lineRule="auto"/>
    </w:pPr>
    <w:rPr>
      <w:i/>
      <w:iCs/>
      <w:color w:val="44546A"/>
      <w:sz w:val="18"/>
      <w:szCs w:val="18"/>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styleId="Fuzeile">
    <w:name w:val="footer"/>
    <w:basedOn w:val="Standard"/>
    <w:pPr>
      <w:suppressLineNumbers/>
      <w:tabs>
        <w:tab w:val="center" w:pos="4536"/>
        <w:tab w:val="right" w:pos="9072"/>
      </w:tabs>
    </w:pPr>
  </w:style>
  <w:style w:type="paragraph" w:customStyle="1" w:styleId="Footnote">
    <w:name w:val="Footnote"/>
    <w:basedOn w:val="Standard"/>
    <w:pPr>
      <w:suppressLineNumbers/>
      <w:ind w:left="283" w:hanging="283"/>
    </w:pPr>
    <w:rPr>
      <w:sz w:val="20"/>
      <w:szCs w:val="20"/>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author-a-z67zy9z75zkdz122zz83z4lz81z41sdu">
    <w:name w:val="author-a-z67zy9z75zkdz122zz83z4lz81z41sdu"/>
    <w:basedOn w:val="Absatz-Standardschriftart"/>
  </w:style>
  <w:style w:type="character" w:customStyle="1" w:styleId="author-a-1z88zh4mz66zpz89zh1z75zwz70zz73z5n">
    <w:name w:val="author-a-1z88zh4mz66zpz89zh1z75zwz70zz73z5n"/>
    <w:basedOn w:val="Absatz-Standardschriftart"/>
  </w:style>
  <w:style w:type="character" w:customStyle="1" w:styleId="author-a-z79zz89zz86ziz78zgmz83zz82z9rt0oz68zy">
    <w:name w:val="author-a-z79zz89zz86ziz78zgmz83zz82z9rt0oz68zy"/>
    <w:basedOn w:val="Absatz-Standardschriftart"/>
  </w:style>
  <w:style w:type="character" w:customStyle="1" w:styleId="author-a-z80z3lz122z620fu8z89zz90zilsf">
    <w:name w:val="author-a-z80z3lz122z620fu8z89zz90zilsf"/>
    <w:basedOn w:val="Absatz-Standardschriftart"/>
  </w:style>
  <w:style w:type="character" w:customStyle="1" w:styleId="author-a-z79z0lqrz88zkyvcz87zpz77zz74zab">
    <w:name w:val="author-a-z79z0lqrz88zkyvcz87zpz77zz74zab"/>
    <w:basedOn w:val="Absatz-Standardschriftart"/>
  </w:style>
  <w:style w:type="character" w:customStyle="1" w:styleId="author-a-z67zz83zz69zoz81zaz65zz74zz66zcz69z34z76zhz72z">
    <w:name w:val="author-a-z67zz83zz69zoz81zaz65zz74zz66zcz69z34z76zhz72z"/>
    <w:basedOn w:val="Absatz-Standardschriftart"/>
  </w:style>
  <w:style w:type="character" w:customStyle="1" w:styleId="Internetlink">
    <w:name w:val="Internet link"/>
    <w:basedOn w:val="Absatz-Standardschriftart"/>
    <w:rPr>
      <w:color w:val="0563C1"/>
      <w:u w:val="single"/>
    </w:rPr>
  </w:style>
  <w:style w:type="character" w:styleId="Erwhnung">
    <w:name w:val="Mention"/>
    <w:basedOn w:val="Absatz-Standardschriftart"/>
    <w:rPr>
      <w:color w:val="2B579A"/>
    </w:rPr>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StrongEmphasis">
    <w:name w:val="Strong Emphasis"/>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paragraph" w:styleId="Kopfzeile">
    <w:name w:val="header"/>
    <w:basedOn w:val="Standard"/>
    <w:link w:val="KopfzeileZchn"/>
    <w:uiPriority w:val="99"/>
    <w:unhideWhenUsed/>
    <w:rsid w:val="0044233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4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9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freiraum@lists.astau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ravors.brandenburg.de/gesetze/bbghg_20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Gilbert</dc:creator>
  <cp:lastModifiedBy>Kh Shirchinbal</cp:lastModifiedBy>
  <cp:revision>3</cp:revision>
  <dcterms:created xsi:type="dcterms:W3CDTF">2018-02-13T01:44:00Z</dcterms:created>
  <dcterms:modified xsi:type="dcterms:W3CDTF">2018-02-13T11:47:00Z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